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jc w:val="center"/>
        <w:rPr>
          <w:rFonts w:ascii="宋体" w:hAnsi="宋体" w:cs="宋体"/>
          <w:bCs w:val="0"/>
          <w:sz w:val="32"/>
          <w:szCs w:val="32"/>
        </w:rPr>
      </w:pPr>
      <w:bookmarkStart w:id="0" w:name="_GoBack"/>
      <w:r>
        <w:rPr>
          <w:rFonts w:hint="eastAsia" w:ascii="宋体" w:hAnsi="宋体" w:cs="宋体"/>
          <w:bCs w:val="0"/>
          <w:sz w:val="32"/>
          <w:szCs w:val="32"/>
        </w:rPr>
        <w:t>四川省创新创业服务中心购买公共创业服务项目</w:t>
      </w:r>
    </w:p>
    <w:p>
      <w:pPr>
        <w:pStyle w:val="2"/>
        <w:spacing w:before="0" w:after="0" w:line="600" w:lineRule="exact"/>
        <w:jc w:val="center"/>
        <w:rPr>
          <w:rFonts w:ascii="宋体" w:hAnsi="宋体" w:cs="宋体"/>
          <w:bCs w:val="0"/>
          <w:sz w:val="32"/>
          <w:szCs w:val="32"/>
        </w:rPr>
      </w:pPr>
      <w:r>
        <w:rPr>
          <w:rFonts w:hint="eastAsia" w:ascii="宋体" w:hAnsi="宋体" w:cs="宋体"/>
          <w:bCs w:val="0"/>
          <w:sz w:val="32"/>
          <w:szCs w:val="32"/>
        </w:rPr>
        <w:t>社会采购代理机构综合评分表</w:t>
      </w:r>
      <w:bookmarkEnd w:id="0"/>
    </w:p>
    <w:tbl>
      <w:tblPr>
        <w:tblStyle w:val="3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178"/>
        <w:gridCol w:w="826"/>
        <w:gridCol w:w="4678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代理机构名称</w:t>
            </w:r>
          </w:p>
        </w:tc>
        <w:tc>
          <w:tcPr>
            <w:tcW w:w="8241" w:type="dxa"/>
            <w:gridSpan w:val="4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评审因素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分值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所得分值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报价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1"/>
              </w:rPr>
              <w:t>20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1"/>
              </w:rPr>
              <w:t>以本次全部有效《投标文件》的报价的平均价为基准价，基准价10%范围内或等于基准价得满分。每低于基准价10%（含10%）或者高于基准价10%（含10%）扣1分，直至扣完为止。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招标代理实施方案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1"/>
              </w:rPr>
              <w:t>30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1"/>
              </w:rPr>
              <w:t>针对本项目的代理实施方案合理、内容全面，重点突出，可行性操作性强，减少质量事故，减少质疑、投诉、出现质疑后处理程序、减少流标和废标等情况进行评审打分。一等计分区间为30-20分，二等计分区间为19-10分，三等计分区间为10分以下。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939" w:type="dxa"/>
            <w:vMerge w:val="restart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178" w:type="dxa"/>
            <w:vMerge w:val="restart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相关经验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1"/>
              </w:rPr>
              <w:t>10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1"/>
              </w:rPr>
              <w:t>比选申请人2019年及以来每代理一个总投资1000万（含）以上的服务项目得</w:t>
            </w:r>
            <w:r>
              <w:rPr>
                <w:rFonts w:cs="宋体"/>
                <w:kern w:val="0"/>
                <w:sz w:val="20"/>
                <w:szCs w:val="21"/>
              </w:rPr>
              <w:t>1</w:t>
            </w:r>
            <w:r>
              <w:rPr>
                <w:rFonts w:hint="eastAsia" w:cs="宋体"/>
                <w:kern w:val="0"/>
                <w:sz w:val="20"/>
                <w:szCs w:val="21"/>
              </w:rPr>
              <w:t xml:space="preserve">分，最多得10分。（提供相关采购网网页截图并加盖公章）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39" w:type="dxa"/>
            <w:vMerge w:val="continue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1"/>
              </w:rPr>
              <w:t>10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1"/>
              </w:rPr>
              <w:t>比选申请人2019年及以来每代理一个单一来源项目得</w:t>
            </w:r>
            <w:r>
              <w:rPr>
                <w:rFonts w:cs="宋体"/>
                <w:kern w:val="0"/>
                <w:sz w:val="20"/>
                <w:szCs w:val="21"/>
              </w:rPr>
              <w:t>1</w:t>
            </w:r>
            <w:r>
              <w:rPr>
                <w:rFonts w:hint="eastAsia" w:cs="宋体"/>
                <w:kern w:val="0"/>
                <w:sz w:val="20"/>
                <w:szCs w:val="21"/>
              </w:rPr>
              <w:t>分，最多得10分。（提供相关采购网网页截图并加盖公章）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Merge w:val="continue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1"/>
              </w:rPr>
              <w:t>10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cs="宋体"/>
                <w:kern w:val="0"/>
                <w:sz w:val="20"/>
                <w:szCs w:val="21"/>
              </w:rPr>
              <w:t>201</w:t>
            </w:r>
            <w:r>
              <w:rPr>
                <w:rFonts w:hint="eastAsia" w:cs="宋体"/>
                <w:kern w:val="0"/>
                <w:sz w:val="20"/>
                <w:szCs w:val="21"/>
              </w:rPr>
              <w:t>9</w:t>
            </w:r>
            <w:r>
              <w:rPr>
                <w:rFonts w:cs="宋体"/>
                <w:kern w:val="0"/>
                <w:sz w:val="20"/>
                <w:szCs w:val="21"/>
              </w:rPr>
              <w:t>以来每代理一个</w:t>
            </w:r>
            <w:r>
              <w:rPr>
                <w:rFonts w:hint="eastAsia" w:cs="宋体"/>
                <w:kern w:val="0"/>
                <w:sz w:val="20"/>
                <w:szCs w:val="21"/>
              </w:rPr>
              <w:t>总投资</w:t>
            </w:r>
            <w:r>
              <w:rPr>
                <w:rFonts w:cs="宋体"/>
                <w:kern w:val="0"/>
                <w:sz w:val="20"/>
                <w:szCs w:val="21"/>
              </w:rPr>
              <w:t>500</w:t>
            </w:r>
            <w:r>
              <w:rPr>
                <w:rFonts w:hint="eastAsia" w:cs="宋体"/>
                <w:kern w:val="0"/>
                <w:sz w:val="20"/>
                <w:szCs w:val="21"/>
              </w:rPr>
              <w:t>0</w:t>
            </w:r>
            <w:r>
              <w:rPr>
                <w:rFonts w:cs="宋体"/>
                <w:kern w:val="0"/>
                <w:sz w:val="20"/>
                <w:szCs w:val="21"/>
              </w:rPr>
              <w:t>万及以上</w:t>
            </w:r>
            <w:r>
              <w:rPr>
                <w:rFonts w:hint="eastAsia" w:cs="宋体"/>
                <w:kern w:val="0"/>
                <w:sz w:val="20"/>
                <w:szCs w:val="21"/>
              </w:rPr>
              <w:t>项目得0.5</w:t>
            </w:r>
            <w:r>
              <w:rPr>
                <w:rFonts w:cs="宋体"/>
                <w:kern w:val="0"/>
                <w:sz w:val="20"/>
                <w:szCs w:val="21"/>
              </w:rPr>
              <w:t>分</w:t>
            </w:r>
            <w:r>
              <w:rPr>
                <w:rFonts w:hint="eastAsia" w:cs="宋体"/>
                <w:kern w:val="0"/>
                <w:sz w:val="20"/>
                <w:szCs w:val="21"/>
              </w:rPr>
              <w:t>，最多得10分。（提供相关采购网网页截图并加盖公章）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企业实力评分</w:t>
            </w:r>
          </w:p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1"/>
              </w:rPr>
              <w:t>10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1"/>
              </w:rPr>
              <w:t>1、企业办公场所达到200平方米得2分。每增加100平米加2分。（满分5分）</w:t>
            </w:r>
          </w:p>
          <w:p>
            <w:pPr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1"/>
              </w:rPr>
              <w:t>2、开标室、评标室具有监控设备齐全的得2分</w:t>
            </w:r>
          </w:p>
          <w:p>
            <w:pPr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1"/>
              </w:rPr>
              <w:t>3、拟任本项目人员在省财政厅对代理机构组织的培训考核合格，每1人得1分，此项最高3分。（提供相关证件复印件或扫描件）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履约情况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1"/>
              </w:rPr>
              <w:t>10</w:t>
            </w:r>
          </w:p>
        </w:tc>
        <w:tc>
          <w:tcPr>
            <w:tcW w:w="4678" w:type="dxa"/>
            <w:noWrap w:val="0"/>
            <w:vAlign w:val="center"/>
          </w:tcPr>
          <w:p>
            <w:pPr>
              <w:rPr>
                <w:rFonts w:cs="宋体"/>
                <w:kern w:val="0"/>
                <w:sz w:val="20"/>
                <w:szCs w:val="21"/>
              </w:rPr>
            </w:pPr>
            <w:r>
              <w:rPr>
                <w:rFonts w:hint="eastAsia" w:cs="宋体"/>
                <w:kern w:val="0"/>
                <w:sz w:val="20"/>
                <w:szCs w:val="21"/>
              </w:rPr>
              <w:t>比选申请人2019年至今每具有一个良好履约项目得0.5分，本项目满分10分。（提供加盖招标人公章的履约情况表复印件或扫描件）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评委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cs="宋体"/>
                <w:b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cs="宋体"/>
                <w:b/>
                <w:kern w:val="0"/>
                <w:sz w:val="20"/>
                <w:szCs w:val="20"/>
              </w:rPr>
            </w:pPr>
          </w:p>
          <w:p>
            <w:pPr>
              <w:rPr>
                <w:rFonts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kern w:val="0"/>
                <w:sz w:val="20"/>
                <w:szCs w:val="20"/>
              </w:rPr>
            </w:pPr>
            <w:r>
              <w:rPr>
                <w:rFonts w:hint="eastAsia" w:cs="宋体"/>
                <w:b/>
                <w:kern w:val="0"/>
                <w:sz w:val="20"/>
                <w:szCs w:val="20"/>
              </w:rPr>
              <w:t>总分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</w:trPr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cs="宋体"/>
                <w:b/>
                <w:kern w:val="0"/>
                <w:sz w:val="20"/>
                <w:szCs w:val="20"/>
              </w:rPr>
            </w:pPr>
          </w:p>
        </w:tc>
      </w:tr>
    </w:tbl>
    <w:p/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F7B57"/>
    <w:rsid w:val="607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2020-08-11T07:07:00Z</dcterms:created>
  <dc:creator>白尚松</dc:creator>
  <cp:lastModifiedBy>白尚松</cp:lastModifiedBy>
  <dcterms:modified xsi:type="dcterms:W3CDTF">2020-08-11T07:08:54Z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