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Arial Unicode MS" w:hAnsi="宋体" w:eastAsia="Arial Unicode MS"/>
          <w:sz w:val="28"/>
          <w:szCs w:val="28"/>
        </w:rPr>
      </w:pPr>
      <w:bookmarkStart w:id="0" w:name="_Toc15306267"/>
    </w:p>
    <w:p>
      <w:pPr>
        <w:spacing w:line="600" w:lineRule="exact"/>
        <w:jc w:val="left"/>
        <w:outlineLvl w:val="0"/>
        <w:rPr>
          <w:rFonts w:ascii="Arial Unicode MS" w:hAnsi="宋体" w:eastAsia="Arial Unicode MS"/>
          <w:szCs w:val="21"/>
        </w:rPr>
      </w:pPr>
    </w:p>
    <w:p>
      <w:pPr>
        <w:spacing w:line="600" w:lineRule="exact"/>
        <w:jc w:val="center"/>
        <w:outlineLvl w:val="0"/>
        <w:rPr>
          <w:rFonts w:ascii="Arial Unicode MS" w:hAnsi="宋体" w:eastAsia="Arial Unicode MS"/>
          <w:sz w:val="72"/>
          <w:szCs w:val="72"/>
        </w:rPr>
      </w:pPr>
    </w:p>
    <w:p>
      <w:pPr>
        <w:spacing w:line="600" w:lineRule="exact"/>
        <w:jc w:val="center"/>
        <w:outlineLvl w:val="0"/>
        <w:rPr>
          <w:rFonts w:ascii="Arial Unicode MS" w:hAnsi="宋体" w:eastAsia="Arial Unicode MS"/>
          <w:sz w:val="72"/>
          <w:szCs w:val="72"/>
        </w:rPr>
      </w:pPr>
    </w:p>
    <w:p>
      <w:pPr>
        <w:adjustRightInd w:val="0"/>
        <w:snapToGrid w:val="0"/>
        <w:spacing w:line="360" w:lineRule="auto"/>
        <w:jc w:val="center"/>
        <w:outlineLvl w:val="0"/>
        <w:rPr>
          <w:rFonts w:hint="eastAsia" w:ascii="Arial Unicode MS" w:hAnsi="Arial Unicode MS" w:eastAsia="Arial Unicode MS" w:cs="Arial Unicode MS"/>
          <w:b/>
          <w:bCs/>
          <w:sz w:val="72"/>
          <w:szCs w:val="72"/>
          <w:lang w:val="en-US" w:eastAsia="zh-CN"/>
        </w:rPr>
      </w:pPr>
      <w:bookmarkStart w:id="1" w:name="_Toc15396597"/>
      <w:bookmarkStart w:id="2" w:name="_Toc15396475"/>
      <w:bookmarkStart w:id="3" w:name="_Toc15377425"/>
      <w:bookmarkStart w:id="4" w:name="_Toc15378441"/>
      <w:bookmarkStart w:id="5" w:name="_Toc15377193"/>
      <w:r>
        <w:rPr>
          <w:rFonts w:hint="eastAsia" w:ascii="Arial Unicode MS" w:hAnsi="Arial Unicode MS" w:eastAsia="Arial Unicode MS" w:cs="Arial Unicode MS"/>
          <w:b/>
          <w:bCs/>
          <w:sz w:val="72"/>
          <w:szCs w:val="7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2022年度</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b w:val="0"/>
          <w:bCs w:val="0"/>
          <w:sz w:val="72"/>
          <w:szCs w:val="72"/>
        </w:rPr>
      </w:pPr>
      <w:bookmarkStart w:id="6" w:name="_Toc15378442"/>
      <w:bookmarkStart w:id="7" w:name="_Toc15396598"/>
      <w:bookmarkStart w:id="8" w:name="_Toc15377194"/>
      <w:bookmarkStart w:id="9" w:name="_Toc15377426"/>
      <w:bookmarkStart w:id="10" w:name="_Toc15396476"/>
      <w:r>
        <w:rPr>
          <w:rFonts w:hint="eastAsia" w:ascii="方正小标宋简体" w:hAnsi="方正小标宋简体" w:eastAsia="方正小标宋简体" w:cs="方正小标宋简体"/>
          <w:b w:val="0"/>
          <w:bCs w:val="0"/>
          <w:sz w:val="72"/>
          <w:szCs w:val="72"/>
        </w:rPr>
        <w:t>四川省</w:t>
      </w:r>
      <w:bookmarkEnd w:id="0"/>
      <w:bookmarkStart w:id="11" w:name="_Toc15306268"/>
      <w:r>
        <w:rPr>
          <w:rFonts w:hint="eastAsia" w:ascii="方正小标宋简体" w:hAnsi="方正小标宋简体" w:eastAsia="方正小标宋简体" w:cs="方正小标宋简体"/>
          <w:b w:val="0"/>
          <w:bCs w:val="0"/>
          <w:sz w:val="72"/>
          <w:szCs w:val="72"/>
        </w:rPr>
        <w:t>成都军供站</w:t>
      </w:r>
    </w:p>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b w:val="0"/>
          <w:bCs w:val="0"/>
          <w:kern w:val="2"/>
          <w:sz w:val="72"/>
          <w:szCs w:val="72"/>
          <w:lang w:val="en-US" w:eastAsia="zh-CN" w:bidi="ar-SA"/>
        </w:rPr>
      </w:pPr>
      <w:r>
        <w:rPr>
          <w:rFonts w:hint="default" w:ascii="方正小标宋简体" w:hAnsi="方正小标宋简体" w:eastAsia="方正小标宋简体" w:cs="方正小标宋简体"/>
          <w:b w:val="0"/>
          <w:bCs w:val="0"/>
          <w:kern w:val="2"/>
          <w:sz w:val="72"/>
          <w:szCs w:val="72"/>
          <w:lang w:val="en-US" w:eastAsia="zh-CN" w:bidi="ar-SA"/>
        </w:rPr>
        <w:t>（四川省军供保障中心）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Arial Unicode MS" w:hAnsi="宋体" w:eastAsia="Arial Unicode MS"/>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rPr>
          <w:rFonts w:hint="default" w:ascii="Times New Roman" w:hAnsi="Times New Roman" w:eastAsia="方正仿宋简体" w:cs="Times New Roman"/>
        </w:rPr>
      </w:pPr>
      <w:r>
        <w:rPr>
          <w:rFonts w:hint="default" w:ascii="Times New Roman" w:hAnsi="Times New Roman" w:eastAsia="方正仿宋简体" w:cs="Times New Roman"/>
        </w:rPr>
        <w:t>公开时间：2023年9月</w:t>
      </w:r>
      <w:r>
        <w:rPr>
          <w:rFonts w:hint="eastAsia" w:ascii="Times New Roman" w:hAnsi="Times New Roman" w:eastAsia="方正仿宋简体" w:cs="Times New Roman"/>
          <w:lang w:val="en-US" w:eastAsia="zh-CN"/>
        </w:rPr>
        <w:t>6</w:t>
      </w:r>
      <w:r>
        <w:rPr>
          <w:rFonts w:hint="default" w:ascii="Times New Roman" w:hAnsi="Times New Roman" w:eastAsia="方正仿宋简体" w:cs="Times New Roman"/>
        </w:rPr>
        <w:t>日</w:t>
      </w:r>
    </w:p>
    <w:p/>
    <w:p>
      <w:pPr>
        <w:pStyle w:val="11"/>
        <w:adjustRightInd w:val="0"/>
        <w:snapToGrid w:val="0"/>
        <w:spacing w:before="0" w:line="440" w:lineRule="exact"/>
        <w:jc w:val="left"/>
        <w:rPr>
          <w:rFonts w:hint="eastAsia" w:eastAsia="仿宋" w:cstheme="minorBidi"/>
          <w:sz w:val="24"/>
          <w:szCs w:val="24"/>
          <w:lang w:val="en-US" w:eastAsia="zh-CN"/>
        </w:rPr>
      </w:pPr>
      <w:r>
        <w:rPr>
          <w:rFonts w:hint="eastAsia" w:ascii="方正仿宋简体" w:hAnsi="方正仿宋简体" w:eastAsia="方正仿宋简体" w:cs="方正仿宋简体"/>
          <w:sz w:val="24"/>
        </w:rPr>
        <w:t>第一部分 单位概况</w:t>
      </w:r>
      <w:r>
        <w:rPr>
          <w:rFonts w:hint="eastAsia"/>
          <w:sz w:val="24"/>
        </w:rPr>
        <w:t>┄┄┄┄┄┄┄┄┄┄┄┄┄┄┄┄┄┄┄┄┄┄┄</w:t>
      </w:r>
      <w:r>
        <w:rPr>
          <w:rFonts w:hint="eastAsia"/>
          <w:sz w:val="24"/>
          <w:lang w:val="en-US" w:eastAsia="zh-CN"/>
        </w:rPr>
        <w:t>-</w:t>
      </w:r>
      <w:r>
        <w:rPr>
          <w:rFonts w:hint="eastAsia"/>
          <w:sz w:val="24"/>
        </w:rPr>
        <w:t>┄</w:t>
      </w:r>
      <w:r>
        <w:rPr>
          <w:rFonts w:hint="eastAsia" w:ascii="Times New Roman" w:hAnsi="Times New Roman" w:eastAsia="宋体" w:cs="Times New Roman"/>
          <w:kern w:val="2"/>
          <w:sz w:val="24"/>
          <w:szCs w:val="24"/>
          <w:lang w:val="en-US" w:eastAsia="zh-CN" w:bidi="ar-SA"/>
        </w:rPr>
        <w:t>┄4</w:t>
      </w:r>
    </w:p>
    <w:p>
      <w:pPr>
        <w:pStyle w:val="12"/>
        <w:adjustRightInd w:val="0"/>
        <w:snapToGrid w:val="0"/>
        <w:spacing w:line="440" w:lineRule="exact"/>
        <w:jc w:val="left"/>
        <w:rPr>
          <w:sz w:val="24"/>
        </w:rPr>
      </w:pPr>
      <w:r>
        <w:rPr>
          <w:rFonts w:hint="eastAsia" w:ascii="方正仿宋简体" w:hAnsi="方正仿宋简体" w:eastAsia="方正仿宋简体" w:cs="方正仿宋简体"/>
          <w:kern w:val="2"/>
          <w:sz w:val="24"/>
          <w:szCs w:val="28"/>
          <w:lang w:val="en-US" w:eastAsia="zh-CN" w:bidi="ar-SA"/>
        </w:rPr>
        <w:t>一、主要职责</w:t>
      </w:r>
      <w:r>
        <w:rPr>
          <w:rFonts w:hint="eastAsia"/>
          <w:sz w:val="24"/>
        </w:rPr>
        <w:t>┄┄┄┄┄┄┄┄┄┄┄┄┄┄┄┄┄┄┄┄┄┄┄┄┄┄4</w:t>
      </w:r>
    </w:p>
    <w:p>
      <w:pPr>
        <w:pStyle w:val="12"/>
        <w:adjustRightInd w:val="0"/>
        <w:snapToGrid w:val="0"/>
        <w:spacing w:line="440" w:lineRule="exact"/>
        <w:jc w:val="left"/>
      </w:pPr>
      <w:r>
        <w:rPr>
          <w:rFonts w:hint="eastAsia" w:ascii="方正仿宋简体" w:hAnsi="方正仿宋简体" w:eastAsia="方正仿宋简体" w:cs="方正仿宋简体"/>
          <w:kern w:val="2"/>
          <w:sz w:val="24"/>
          <w:szCs w:val="28"/>
          <w:lang w:val="en-US" w:eastAsia="zh-CN" w:bidi="ar-SA"/>
        </w:rPr>
        <w:t>二、机构设置</w:t>
      </w:r>
      <w:r>
        <w:rPr>
          <w:rFonts w:hint="eastAsia"/>
          <w:sz w:val="24"/>
        </w:rPr>
        <w:t>┄┄┄┄┄┄┄┄┄┄┄┄┄┄┄┄┄┄┄┄┄┄┄┄┄┄5</w:t>
      </w:r>
    </w:p>
    <w:p>
      <w:pPr>
        <w:pStyle w:val="11"/>
        <w:adjustRightInd w:val="0"/>
        <w:snapToGrid w:val="0"/>
        <w:spacing w:before="0" w:line="440" w:lineRule="exact"/>
        <w:jc w:val="left"/>
        <w:rPr>
          <w:sz w:val="24"/>
          <w:szCs w:val="24"/>
        </w:rPr>
      </w:pPr>
      <w:r>
        <w:rPr>
          <w:rFonts w:hint="default" w:ascii="Times New Roman" w:hAnsi="Times New Roman" w:eastAsia="方正仿宋简体" w:cs="Times New Roman"/>
          <w:kern w:val="2"/>
          <w:sz w:val="24"/>
          <w:szCs w:val="28"/>
          <w:lang w:val="en-US" w:eastAsia="zh-CN" w:bidi="ar-SA"/>
        </w:rPr>
        <w:t>第二部分 2022年度单位决算情况说明</w:t>
      </w:r>
      <w:r>
        <w:rPr>
          <w:rFonts w:hint="eastAsia"/>
          <w:sz w:val="24"/>
        </w:rPr>
        <w:t>┄┄┄┄┄┄┄┄┄┄┄┄┄┄┄┄┄</w:t>
      </w:r>
      <w:r>
        <w:rPr>
          <w:rFonts w:hint="eastAsia" w:ascii="Times New Roman" w:hAnsi="Times New Roman" w:eastAsia="宋体" w:cs="Times New Roman"/>
          <w:kern w:val="2"/>
          <w:sz w:val="24"/>
          <w:szCs w:val="24"/>
          <w:lang w:val="en-US" w:eastAsia="zh-CN" w:bidi="ar-SA"/>
        </w:rPr>
        <w:t>6</w:t>
      </w:r>
    </w:p>
    <w:p>
      <w:pPr>
        <w:pStyle w:val="12"/>
        <w:adjustRightInd w:val="0"/>
        <w:snapToGrid w:val="0"/>
        <w:spacing w:line="440" w:lineRule="exact"/>
        <w:jc w:val="left"/>
        <w:rPr>
          <w:rFonts w:ascii="仿宋" w:hAnsi="仿宋" w:cstheme="minorBidi"/>
          <w:sz w:val="24"/>
        </w:rPr>
      </w:pPr>
      <w:r>
        <w:rPr>
          <w:rFonts w:hint="eastAsia" w:ascii="Times New Roman" w:hAnsi="Times New Roman" w:eastAsia="方正仿宋简体" w:cs="Times New Roman"/>
          <w:kern w:val="2"/>
          <w:sz w:val="24"/>
          <w:szCs w:val="28"/>
          <w:lang w:val="en-US" w:eastAsia="zh-CN" w:bidi="ar-SA"/>
        </w:rPr>
        <w:t>一、收入支出决算总体情况说明</w:t>
      </w:r>
      <w:r>
        <w:rPr>
          <w:rFonts w:hint="eastAsia"/>
          <w:sz w:val="24"/>
        </w:rPr>
        <w:t>┄┄┄┄┄┄┄┄┄┄┄┄┄┄┄┄┄┄</w:t>
      </w:r>
      <w:r>
        <w:rPr>
          <w:rFonts w:hint="eastAsia" w:ascii="Times New Roman" w:hAnsi="Times New Roman" w:eastAsia="宋体" w:cs="Times New Roman"/>
          <w:kern w:val="2"/>
          <w:sz w:val="24"/>
          <w:szCs w:val="24"/>
          <w:lang w:val="en-US" w:eastAsia="zh-CN" w:bidi="ar-SA"/>
        </w:rPr>
        <w:t>6</w:t>
      </w:r>
    </w:p>
    <w:p>
      <w:pPr>
        <w:pStyle w:val="12"/>
        <w:adjustRightInd w:val="0"/>
        <w:snapToGrid w:val="0"/>
        <w:spacing w:line="440" w:lineRule="exact"/>
        <w:jc w:val="left"/>
        <w:rPr>
          <w:rFonts w:hint="eastAsia" w:ascii="仿宋" w:hAnsi="仿宋" w:eastAsia="宋体" w:cstheme="minorBidi"/>
          <w:sz w:val="24"/>
          <w:lang w:eastAsia="zh-CN"/>
        </w:rPr>
      </w:pPr>
      <w:r>
        <w:rPr>
          <w:rFonts w:hint="eastAsia" w:ascii="Times New Roman" w:hAnsi="Times New Roman" w:eastAsia="方正仿宋简体" w:cs="Times New Roman"/>
          <w:kern w:val="2"/>
          <w:sz w:val="24"/>
          <w:szCs w:val="28"/>
          <w:lang w:val="en-US" w:eastAsia="zh-CN" w:bidi="ar-SA"/>
        </w:rPr>
        <w:t>二、收入决算情况说明</w:t>
      </w:r>
      <w:r>
        <w:rPr>
          <w:rFonts w:hint="eastAsia"/>
          <w:sz w:val="24"/>
        </w:rPr>
        <w:t>┄┄┄┄┄┄┄┄┄┄┄┄┄┄┄┄┄┄┄┄┄┄</w:t>
      </w:r>
      <w:r>
        <w:rPr>
          <w:rFonts w:hint="eastAsia"/>
          <w:sz w:val="24"/>
          <w:lang w:val="en-US" w:eastAsia="zh-CN"/>
        </w:rPr>
        <w:t>7</w:t>
      </w:r>
    </w:p>
    <w:p>
      <w:pPr>
        <w:pStyle w:val="12"/>
        <w:adjustRightInd w:val="0"/>
        <w:snapToGrid w:val="0"/>
        <w:spacing w:line="440" w:lineRule="exact"/>
        <w:jc w:val="left"/>
        <w:rPr>
          <w:rFonts w:hint="eastAsia" w:ascii="Times New Roman" w:hAnsi="Times New Roman" w:eastAsia="方正仿宋简体" w:cs="Times New Roman"/>
          <w:kern w:val="2"/>
          <w:sz w:val="24"/>
          <w:szCs w:val="28"/>
          <w:lang w:val="en-US" w:eastAsia="zh-CN" w:bidi="ar-SA"/>
        </w:rPr>
      </w:pPr>
      <w:r>
        <w:rPr>
          <w:rFonts w:hint="eastAsia" w:ascii="Times New Roman" w:hAnsi="Times New Roman" w:eastAsia="方正仿宋简体" w:cs="Times New Roman"/>
          <w:kern w:val="2"/>
          <w:sz w:val="24"/>
          <w:szCs w:val="28"/>
          <w:lang w:val="en-US" w:eastAsia="zh-CN" w:bidi="ar-SA"/>
        </w:rPr>
        <w:t>三、支出决算情况说明┄┄┄┄┄┄┄┄┄┄┄┄┄┄┄┄┄┄┄┄┄</w:t>
      </w:r>
      <w:r>
        <w:rPr>
          <w:rFonts w:hint="eastAsia"/>
          <w:sz w:val="24"/>
        </w:rPr>
        <w:t>┄</w:t>
      </w:r>
      <w:r>
        <w:rPr>
          <w:rFonts w:hint="eastAsia" w:ascii="Times New Roman" w:hAnsi="Times New Roman" w:eastAsia="方正仿宋简体" w:cs="Times New Roman"/>
          <w:kern w:val="2"/>
          <w:sz w:val="24"/>
          <w:szCs w:val="28"/>
          <w:lang w:val="en-US" w:eastAsia="zh-CN" w:bidi="ar-SA"/>
        </w:rPr>
        <w:t>7</w:t>
      </w:r>
    </w:p>
    <w:p>
      <w:pPr>
        <w:pStyle w:val="12"/>
        <w:adjustRightInd w:val="0"/>
        <w:snapToGrid w:val="0"/>
        <w:spacing w:line="440" w:lineRule="exact"/>
        <w:jc w:val="left"/>
        <w:rPr>
          <w:rFonts w:hint="eastAsia" w:ascii="Times New Roman" w:hAnsi="Times New Roman" w:eastAsia="方正仿宋简体" w:cs="Times New Roman"/>
          <w:kern w:val="2"/>
          <w:sz w:val="24"/>
          <w:szCs w:val="28"/>
          <w:lang w:val="en-US" w:eastAsia="zh-CN" w:bidi="ar-SA"/>
        </w:rPr>
      </w:pPr>
      <w:r>
        <w:rPr>
          <w:rFonts w:hint="eastAsia" w:ascii="Times New Roman" w:hAnsi="Times New Roman" w:eastAsia="方正仿宋简体" w:cs="Times New Roman"/>
          <w:kern w:val="2"/>
          <w:sz w:val="24"/>
          <w:szCs w:val="28"/>
          <w:lang w:val="en-US" w:eastAsia="zh-CN" w:bidi="ar-SA"/>
        </w:rPr>
        <w:t>四、财政拨款收入支出决算总体情况说明┄┄┄┄┄┄┄┄┄┄┄┄┄</w:t>
      </w:r>
      <w:r>
        <w:rPr>
          <w:rFonts w:hint="eastAsia"/>
          <w:sz w:val="24"/>
        </w:rPr>
        <w:t>┄</w:t>
      </w:r>
      <w:r>
        <w:rPr>
          <w:rFonts w:hint="eastAsia" w:ascii="Times New Roman" w:hAnsi="Times New Roman" w:eastAsia="方正仿宋简体" w:cs="Times New Roman"/>
          <w:kern w:val="2"/>
          <w:sz w:val="24"/>
          <w:szCs w:val="28"/>
          <w:lang w:val="en-US" w:eastAsia="zh-CN" w:bidi="ar-SA"/>
        </w:rPr>
        <w:t>8</w:t>
      </w:r>
    </w:p>
    <w:p>
      <w:pPr>
        <w:pStyle w:val="12"/>
        <w:adjustRightInd w:val="0"/>
        <w:snapToGrid w:val="0"/>
        <w:spacing w:line="440" w:lineRule="exact"/>
        <w:jc w:val="left"/>
        <w:rPr>
          <w:rFonts w:hint="eastAsia" w:ascii="仿宋" w:hAnsi="仿宋" w:eastAsia="宋体" w:cstheme="minorBidi"/>
          <w:sz w:val="24"/>
          <w:lang w:eastAsia="zh-CN"/>
        </w:rPr>
      </w:pPr>
      <w:r>
        <w:rPr>
          <w:rFonts w:hint="eastAsia" w:ascii="Times New Roman" w:hAnsi="Times New Roman" w:eastAsia="方正仿宋简体" w:cs="Times New Roman"/>
          <w:kern w:val="2"/>
          <w:sz w:val="24"/>
          <w:szCs w:val="28"/>
          <w:lang w:val="en-US" w:eastAsia="zh-CN" w:bidi="ar-SA"/>
        </w:rPr>
        <w:t>五、一般公共预算财政拨款支出决算情况说明</w:t>
      </w:r>
      <w:r>
        <w:rPr>
          <w:rFonts w:hint="eastAsia"/>
          <w:sz w:val="24"/>
        </w:rPr>
        <w:t>┄┄┄┄┄┄┄┄┄┄┄┄</w:t>
      </w:r>
      <w:r>
        <w:rPr>
          <w:rFonts w:hint="eastAsia"/>
          <w:sz w:val="24"/>
          <w:lang w:val="en-US" w:eastAsia="zh-CN"/>
        </w:rPr>
        <w:t>9</w:t>
      </w:r>
    </w:p>
    <w:p>
      <w:pPr>
        <w:pStyle w:val="12"/>
        <w:adjustRightInd w:val="0"/>
        <w:snapToGrid w:val="0"/>
        <w:spacing w:line="440" w:lineRule="exact"/>
        <w:jc w:val="left"/>
        <w:rPr>
          <w:rFonts w:hint="eastAsia" w:ascii="Times New Roman" w:hAnsi="Times New Roman" w:eastAsia="方正仿宋简体" w:cs="Times New Roman"/>
          <w:kern w:val="2"/>
          <w:sz w:val="24"/>
          <w:szCs w:val="28"/>
          <w:lang w:val="en-US" w:eastAsia="zh-CN" w:bidi="ar-SA"/>
        </w:rPr>
      </w:pPr>
      <w:r>
        <w:rPr>
          <w:rFonts w:hint="eastAsia" w:ascii="Times New Roman" w:hAnsi="Times New Roman" w:eastAsia="方正仿宋简体" w:cs="Times New Roman"/>
          <w:kern w:val="2"/>
          <w:sz w:val="24"/>
          <w:szCs w:val="28"/>
          <w:lang w:val="en-US" w:eastAsia="zh-CN" w:bidi="ar-SA"/>
        </w:rPr>
        <w:t>六、一般公共预算财政拨款基本支出决算情况说明┄┄┄┄┄┄┄┄┄</w:t>
      </w:r>
      <w:r>
        <w:rPr>
          <w:rFonts w:hint="eastAsia"/>
          <w:sz w:val="24"/>
        </w:rPr>
        <w:t>┄</w:t>
      </w:r>
      <w:r>
        <w:rPr>
          <w:rFonts w:hint="eastAsia" w:ascii="Times New Roman" w:hAnsi="Times New Roman" w:eastAsia="方正仿宋简体" w:cs="Times New Roman"/>
          <w:kern w:val="2"/>
          <w:sz w:val="24"/>
          <w:szCs w:val="28"/>
          <w:lang w:val="en-US" w:eastAsia="zh-CN" w:bidi="ar-SA"/>
        </w:rPr>
        <w:t>1</w:t>
      </w:r>
      <w:r>
        <w:rPr>
          <w:rFonts w:hint="eastAsia" w:eastAsia="方正仿宋简体" w:cs="Times New Roman"/>
          <w:kern w:val="2"/>
          <w:sz w:val="24"/>
          <w:szCs w:val="28"/>
          <w:lang w:val="en-US" w:eastAsia="zh-CN" w:bidi="ar-SA"/>
        </w:rPr>
        <w:t>2</w:t>
      </w:r>
    </w:p>
    <w:p>
      <w:pPr>
        <w:pStyle w:val="12"/>
        <w:adjustRightInd w:val="0"/>
        <w:snapToGrid w:val="0"/>
        <w:spacing w:line="440" w:lineRule="exact"/>
        <w:jc w:val="left"/>
        <w:rPr>
          <w:rFonts w:ascii="仿宋" w:hAnsi="仿宋" w:eastAsia="仿宋" w:cstheme="minorBidi"/>
          <w:sz w:val="24"/>
        </w:rPr>
      </w:pPr>
      <w:r>
        <w:rPr>
          <w:rFonts w:hint="eastAsia" w:ascii="Times New Roman" w:hAnsi="Times New Roman" w:eastAsia="方正仿宋简体" w:cs="Times New Roman"/>
          <w:kern w:val="2"/>
          <w:sz w:val="24"/>
          <w:szCs w:val="28"/>
          <w:lang w:val="en-US" w:eastAsia="zh-CN" w:bidi="ar-SA"/>
        </w:rPr>
        <w:t>七、财政拨款“三公”经费支出决算情况说明</w:t>
      </w:r>
      <w:r>
        <w:rPr>
          <w:rFonts w:hint="eastAsia"/>
          <w:sz w:val="24"/>
        </w:rPr>
        <w:t>┄┄┄┄┄┄┄┄┄┄┄┄</w:t>
      </w:r>
      <w:r>
        <w:rPr>
          <w:sz w:val="24"/>
        </w:rPr>
        <w:t>12</w:t>
      </w:r>
    </w:p>
    <w:p>
      <w:pPr>
        <w:pStyle w:val="12"/>
        <w:adjustRightInd w:val="0"/>
        <w:snapToGrid w:val="0"/>
        <w:spacing w:line="440" w:lineRule="exact"/>
        <w:jc w:val="left"/>
        <w:rPr>
          <w:rFonts w:hint="eastAsia" w:ascii="Times New Roman" w:hAnsi="Times New Roman" w:eastAsia="方正仿宋简体" w:cs="Times New Roman"/>
          <w:kern w:val="2"/>
          <w:sz w:val="24"/>
          <w:szCs w:val="28"/>
          <w:lang w:val="en-US" w:eastAsia="zh-CN" w:bidi="ar-SA"/>
        </w:rPr>
      </w:pPr>
      <w:r>
        <w:rPr>
          <w:rFonts w:hint="eastAsia" w:ascii="Times New Roman" w:hAnsi="Times New Roman" w:eastAsia="方正仿宋简体" w:cs="Times New Roman"/>
          <w:kern w:val="2"/>
          <w:sz w:val="24"/>
          <w:szCs w:val="28"/>
          <w:lang w:val="en-US" w:eastAsia="zh-CN" w:bidi="ar-SA"/>
        </w:rPr>
        <w:t>八、政府性基金预算支出决算情况说明┄┄┄┄┄┄┄┄┄┄┄┄┄┄</w:t>
      </w:r>
      <w:r>
        <w:rPr>
          <w:rFonts w:hint="eastAsia"/>
          <w:sz w:val="24"/>
        </w:rPr>
        <w:t>┄</w:t>
      </w:r>
      <w:r>
        <w:rPr>
          <w:rFonts w:hint="eastAsia" w:ascii="Times New Roman" w:hAnsi="Times New Roman" w:eastAsia="方正仿宋简体" w:cs="Times New Roman"/>
          <w:kern w:val="2"/>
          <w:sz w:val="24"/>
          <w:szCs w:val="28"/>
          <w:lang w:val="en-US" w:eastAsia="zh-CN" w:bidi="ar-SA"/>
        </w:rPr>
        <w:t>1</w:t>
      </w:r>
      <w:r>
        <w:rPr>
          <w:rFonts w:hint="eastAsia" w:eastAsia="方正仿宋简体" w:cs="Times New Roman"/>
          <w:kern w:val="2"/>
          <w:sz w:val="24"/>
          <w:szCs w:val="28"/>
          <w:lang w:val="en-US" w:eastAsia="zh-CN" w:bidi="ar-SA"/>
        </w:rPr>
        <w:t>4</w:t>
      </w:r>
    </w:p>
    <w:p>
      <w:pPr>
        <w:pStyle w:val="12"/>
        <w:adjustRightInd w:val="0"/>
        <w:snapToGrid w:val="0"/>
        <w:spacing w:line="440" w:lineRule="exact"/>
        <w:jc w:val="left"/>
        <w:rPr>
          <w:rFonts w:hint="eastAsia" w:eastAsia="宋体"/>
          <w:sz w:val="24"/>
          <w:lang w:eastAsia="zh-CN"/>
        </w:rPr>
      </w:pPr>
      <w:r>
        <w:rPr>
          <w:rFonts w:hint="eastAsia" w:ascii="Times New Roman" w:hAnsi="Times New Roman" w:eastAsia="方正仿宋简体" w:cs="Times New Roman"/>
          <w:kern w:val="2"/>
          <w:sz w:val="24"/>
          <w:szCs w:val="28"/>
          <w:lang w:val="en-US" w:eastAsia="zh-CN" w:bidi="ar-SA"/>
        </w:rPr>
        <w:t>九、国有资本经营预算支出决算情况说明</w:t>
      </w:r>
      <w:bookmarkStart w:id="12" w:name="_Hlk143454863"/>
      <w:r>
        <w:rPr>
          <w:rFonts w:hint="eastAsia"/>
          <w:sz w:val="24"/>
        </w:rPr>
        <w:t>┄</w:t>
      </w:r>
      <w:bookmarkEnd w:id="12"/>
      <w:r>
        <w:rPr>
          <w:rFonts w:hint="eastAsia"/>
          <w:sz w:val="24"/>
        </w:rPr>
        <w:t>┄┄┄┄┄┄┄┄┄┄┄┄┄1</w:t>
      </w:r>
      <w:r>
        <w:rPr>
          <w:rFonts w:hint="eastAsia"/>
          <w:sz w:val="24"/>
          <w:lang w:val="en-US" w:eastAsia="zh-CN"/>
        </w:rPr>
        <w:t>4</w:t>
      </w:r>
    </w:p>
    <w:p>
      <w:pPr>
        <w:pStyle w:val="12"/>
        <w:adjustRightInd w:val="0"/>
        <w:snapToGrid w:val="0"/>
        <w:spacing w:line="440" w:lineRule="exact"/>
        <w:jc w:val="left"/>
        <w:rPr>
          <w:sz w:val="24"/>
        </w:rPr>
      </w:pPr>
      <w:r>
        <w:rPr>
          <w:rFonts w:hint="eastAsia" w:ascii="Times New Roman" w:hAnsi="Times New Roman" w:eastAsia="方正仿宋简体" w:cs="Times New Roman"/>
          <w:kern w:val="2"/>
          <w:sz w:val="24"/>
          <w:szCs w:val="28"/>
          <w:lang w:val="en-US" w:eastAsia="zh-CN" w:bidi="ar-SA"/>
        </w:rPr>
        <w:t>十、其他重要事项的情况说明</w:t>
      </w:r>
      <w:r>
        <w:rPr>
          <w:rFonts w:hint="eastAsia"/>
          <w:sz w:val="24"/>
        </w:rPr>
        <w:t>┄┄┄┄┄┄┄┄┄┄┄┄┄┄┄┄┄┄┄</w:t>
      </w:r>
      <w:r>
        <w:rPr>
          <w:sz w:val="24"/>
        </w:rPr>
        <w:t>14</w:t>
      </w:r>
    </w:p>
    <w:p>
      <w:pPr>
        <w:pStyle w:val="11"/>
        <w:adjustRightInd w:val="0"/>
        <w:snapToGrid w:val="0"/>
        <w:spacing w:before="0" w:line="440" w:lineRule="exact"/>
        <w:jc w:val="left"/>
        <w:rPr>
          <w:rFonts w:cstheme="minorBidi"/>
          <w:sz w:val="24"/>
          <w:szCs w:val="24"/>
        </w:rPr>
      </w:pPr>
      <w:r>
        <w:rPr>
          <w:rFonts w:hint="eastAsia" w:ascii="Times New Roman" w:hAnsi="Times New Roman" w:eastAsia="方正仿宋简体" w:cs="Times New Roman"/>
          <w:kern w:val="2"/>
          <w:sz w:val="24"/>
          <w:szCs w:val="28"/>
          <w:lang w:val="en-US" w:eastAsia="zh-CN" w:bidi="ar-SA"/>
        </w:rPr>
        <w:t>第三部分 名词解释</w:t>
      </w:r>
      <w:r>
        <w:rPr>
          <w:rFonts w:hint="eastAsia"/>
          <w:sz w:val="24"/>
        </w:rPr>
        <w:t>┄┄┄┄┄┄┄┄┄┄┄┄┄┄┄┄┄┄┄┄┄┄┄┄┄</w:t>
      </w:r>
      <w:r>
        <w:rPr>
          <w:rFonts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6</w:t>
      </w:r>
    </w:p>
    <w:p>
      <w:pPr>
        <w:pStyle w:val="11"/>
        <w:adjustRightInd w:val="0"/>
        <w:snapToGrid w:val="0"/>
        <w:spacing w:before="0" w:line="440" w:lineRule="exact"/>
        <w:jc w:val="left"/>
        <w:rPr>
          <w:rFonts w:cstheme="minorBidi"/>
          <w:sz w:val="24"/>
          <w:szCs w:val="24"/>
        </w:rPr>
      </w:pPr>
      <w:r>
        <w:rPr>
          <w:rFonts w:hint="eastAsia" w:ascii="Times New Roman" w:hAnsi="Times New Roman" w:eastAsia="方正仿宋简体" w:cs="Times New Roman"/>
          <w:kern w:val="2"/>
          <w:sz w:val="24"/>
          <w:szCs w:val="28"/>
          <w:lang w:val="en-US" w:eastAsia="zh-CN" w:bidi="ar-SA"/>
        </w:rPr>
        <w:t>第四部分 附件</w:t>
      </w:r>
      <w:r>
        <w:rPr>
          <w:rFonts w:hint="eastAsia"/>
          <w:sz w:val="24"/>
        </w:rPr>
        <w:t>┄┄┄┄┄┄┄┄┄┄┄┄┄┄┄┄┄┄┄┄┄┄┄┄┄┄┄</w:t>
      </w:r>
      <w:r>
        <w:rPr>
          <w:rFonts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9</w:t>
      </w:r>
    </w:p>
    <w:p>
      <w:pPr>
        <w:pStyle w:val="11"/>
        <w:adjustRightInd w:val="0"/>
        <w:snapToGrid w:val="0"/>
        <w:spacing w:before="0" w:line="440" w:lineRule="exact"/>
        <w:jc w:val="left"/>
        <w:rPr>
          <w:rFonts w:cstheme="minorBidi"/>
          <w:sz w:val="24"/>
          <w:szCs w:val="24"/>
        </w:rPr>
      </w:pPr>
      <w:r>
        <w:rPr>
          <w:rFonts w:hint="eastAsia" w:ascii="Times New Roman" w:hAnsi="Times New Roman" w:eastAsia="方正仿宋简体" w:cs="Times New Roman"/>
          <w:kern w:val="2"/>
          <w:sz w:val="24"/>
          <w:szCs w:val="28"/>
          <w:lang w:val="en-US" w:eastAsia="zh-CN" w:bidi="ar-SA"/>
        </w:rPr>
        <w:t>第五部分 附表</w:t>
      </w:r>
      <w:r>
        <w:rPr>
          <w:rFonts w:hint="eastAsia"/>
          <w:sz w:val="24"/>
        </w:rPr>
        <w:t>┄┄┄┄┄┄┄┄┄┄┄┄┄┄┄┄┄┄┄┄┄┄┄┄┄┄┄</w:t>
      </w:r>
      <w:r>
        <w:rPr>
          <w:rFonts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1</w:t>
      </w:r>
    </w:p>
    <w:p>
      <w:pPr>
        <w:pStyle w:val="12"/>
        <w:adjustRightInd w:val="0"/>
        <w:snapToGrid w:val="0"/>
        <w:spacing w:line="440" w:lineRule="exact"/>
        <w:jc w:val="left"/>
        <w:rPr>
          <w:rFonts w:hint="eastAsia" w:eastAsia="宋体"/>
          <w:sz w:val="24"/>
          <w:lang w:eastAsia="zh-CN"/>
        </w:rPr>
      </w:pPr>
      <w:r>
        <w:rPr>
          <w:rFonts w:hint="eastAsia" w:ascii="Times New Roman" w:hAnsi="Times New Roman" w:eastAsia="方正仿宋简体" w:cs="Times New Roman"/>
          <w:kern w:val="2"/>
          <w:sz w:val="24"/>
          <w:szCs w:val="28"/>
          <w:lang w:val="en-US" w:eastAsia="zh-CN" w:bidi="ar-SA"/>
        </w:rPr>
        <w:t>一、收入支出决算总表</w:t>
      </w:r>
      <w:r>
        <w:rPr>
          <w:rFonts w:hint="eastAsia"/>
          <w:sz w:val="24"/>
        </w:rPr>
        <w:t>┄┄┄┄┄┄┄┄┄┄┄┄┄┄┄┄┄┄┄┄┄┄</w:t>
      </w:r>
      <w:r>
        <w:rPr>
          <w:sz w:val="24"/>
        </w:rPr>
        <w:t>2</w:t>
      </w:r>
      <w:r>
        <w:rPr>
          <w:rFonts w:hint="eastAsia"/>
          <w:sz w:val="24"/>
          <w:lang w:val="en-US" w:eastAsia="zh-CN"/>
        </w:rPr>
        <w:t>1</w:t>
      </w:r>
    </w:p>
    <w:p>
      <w:pPr>
        <w:pStyle w:val="12"/>
        <w:adjustRightInd w:val="0"/>
        <w:snapToGrid w:val="0"/>
        <w:spacing w:line="440" w:lineRule="exact"/>
        <w:jc w:val="left"/>
        <w:rPr>
          <w:rFonts w:hint="eastAsia" w:eastAsia="宋体"/>
          <w:sz w:val="24"/>
          <w:lang w:eastAsia="zh-CN"/>
        </w:rPr>
      </w:pPr>
      <w:r>
        <w:rPr>
          <w:rFonts w:hint="eastAsia" w:ascii="Times New Roman" w:hAnsi="Times New Roman" w:eastAsia="方正仿宋简体" w:cs="Times New Roman"/>
          <w:kern w:val="2"/>
          <w:sz w:val="24"/>
          <w:szCs w:val="28"/>
          <w:lang w:val="en-US" w:eastAsia="zh-CN" w:bidi="ar-SA"/>
        </w:rPr>
        <w:t>二、收入决算表</w:t>
      </w:r>
      <w:r>
        <w:rPr>
          <w:rFonts w:hint="eastAsia"/>
          <w:sz w:val="24"/>
        </w:rPr>
        <w:t>┄┄┄┄┄┄┄┄┄┄┄┄┄┄┄┄┄┄┄┄┄┄┄┄┄</w:t>
      </w:r>
      <w:r>
        <w:rPr>
          <w:sz w:val="24"/>
        </w:rPr>
        <w:t>2</w:t>
      </w:r>
      <w:r>
        <w:rPr>
          <w:rFonts w:hint="eastAsia"/>
          <w:sz w:val="24"/>
          <w:lang w:val="en-US" w:eastAsia="zh-CN"/>
        </w:rPr>
        <w:t>1</w:t>
      </w:r>
    </w:p>
    <w:p>
      <w:pPr>
        <w:pStyle w:val="12"/>
        <w:adjustRightInd w:val="0"/>
        <w:snapToGrid w:val="0"/>
        <w:spacing w:line="440" w:lineRule="exact"/>
        <w:jc w:val="left"/>
        <w:rPr>
          <w:rFonts w:hint="eastAsia" w:eastAsia="宋体"/>
          <w:sz w:val="24"/>
          <w:lang w:eastAsia="zh-CN"/>
        </w:rPr>
      </w:pPr>
      <w:r>
        <w:rPr>
          <w:rFonts w:hint="eastAsia" w:ascii="Times New Roman" w:hAnsi="Times New Roman" w:eastAsia="方正仿宋简体" w:cs="Times New Roman"/>
          <w:kern w:val="2"/>
          <w:sz w:val="24"/>
          <w:szCs w:val="28"/>
          <w:lang w:val="en-US" w:eastAsia="zh-CN" w:bidi="ar-SA"/>
        </w:rPr>
        <w:t>三、支出决算表</w:t>
      </w:r>
      <w:r>
        <w:rPr>
          <w:rFonts w:hint="eastAsia"/>
          <w:sz w:val="24"/>
        </w:rPr>
        <w:t>┄┄┄┄┄┄┄┄┄┄┄┄┄┄┄┄┄┄┄┄┄┄┄┄┄</w:t>
      </w:r>
      <w:r>
        <w:rPr>
          <w:sz w:val="24"/>
        </w:rPr>
        <w:t>2</w:t>
      </w:r>
      <w:r>
        <w:rPr>
          <w:rFonts w:hint="eastAsia"/>
          <w:sz w:val="24"/>
          <w:lang w:val="en-US" w:eastAsia="zh-CN"/>
        </w:rPr>
        <w:t>1</w:t>
      </w:r>
    </w:p>
    <w:p>
      <w:pPr>
        <w:pStyle w:val="12"/>
        <w:adjustRightInd w:val="0"/>
        <w:snapToGrid w:val="0"/>
        <w:spacing w:line="440" w:lineRule="exact"/>
        <w:jc w:val="left"/>
        <w:rPr>
          <w:rFonts w:hint="eastAsia" w:eastAsia="宋体"/>
          <w:sz w:val="24"/>
          <w:lang w:eastAsia="zh-CN"/>
        </w:rPr>
      </w:pPr>
      <w:r>
        <w:rPr>
          <w:rFonts w:hint="eastAsia" w:ascii="Times New Roman" w:hAnsi="Times New Roman" w:eastAsia="方正仿宋简体" w:cs="Times New Roman"/>
          <w:kern w:val="2"/>
          <w:sz w:val="24"/>
          <w:szCs w:val="28"/>
          <w:lang w:val="en-US" w:eastAsia="zh-CN" w:bidi="ar-SA"/>
        </w:rPr>
        <w:t>四、财政拨款收入支出决算总表</w:t>
      </w:r>
      <w:r>
        <w:rPr>
          <w:rFonts w:hint="eastAsia"/>
          <w:sz w:val="24"/>
        </w:rPr>
        <w:t>┄┄┄┄┄┄┄┄┄┄┄┄┄┄┄┄┄┄</w:t>
      </w:r>
      <w:r>
        <w:rPr>
          <w:sz w:val="24"/>
        </w:rPr>
        <w:t>2</w:t>
      </w:r>
      <w:r>
        <w:rPr>
          <w:rFonts w:hint="eastAsia"/>
          <w:sz w:val="24"/>
          <w:lang w:val="en-US" w:eastAsia="zh-CN"/>
        </w:rPr>
        <w:t>1</w:t>
      </w:r>
    </w:p>
    <w:p>
      <w:pPr>
        <w:pStyle w:val="12"/>
        <w:adjustRightInd w:val="0"/>
        <w:snapToGrid w:val="0"/>
        <w:spacing w:line="440" w:lineRule="exact"/>
        <w:jc w:val="left"/>
        <w:rPr>
          <w:rFonts w:hint="eastAsia" w:ascii="Times New Roman" w:hAnsi="Times New Roman" w:eastAsia="方正仿宋简体" w:cs="Times New Roman"/>
          <w:kern w:val="2"/>
          <w:sz w:val="24"/>
          <w:szCs w:val="28"/>
          <w:lang w:val="en-US" w:eastAsia="zh-CN" w:bidi="ar-SA"/>
        </w:rPr>
      </w:pPr>
      <w:r>
        <w:rPr>
          <w:rFonts w:hint="eastAsia" w:ascii="Times New Roman" w:hAnsi="Times New Roman" w:eastAsia="方正仿宋简体" w:cs="Times New Roman"/>
          <w:kern w:val="2"/>
          <w:sz w:val="24"/>
          <w:szCs w:val="28"/>
          <w:lang w:val="en-US" w:eastAsia="zh-CN" w:bidi="ar-SA"/>
        </w:rPr>
        <w:t>五、财政拨款支出决算明细表┄┄┄┄┄┄┄┄┄┄┄┄┄┄┄┄┄┄</w:t>
      </w:r>
      <w:r>
        <w:rPr>
          <w:rFonts w:hint="eastAsia"/>
          <w:sz w:val="24"/>
        </w:rPr>
        <w:t>┄</w:t>
      </w:r>
      <w:r>
        <w:rPr>
          <w:rFonts w:hint="eastAsia" w:ascii="Times New Roman" w:hAnsi="Times New Roman" w:eastAsia="方正仿宋简体" w:cs="Times New Roman"/>
          <w:kern w:val="2"/>
          <w:sz w:val="24"/>
          <w:szCs w:val="28"/>
          <w:lang w:val="en-US" w:eastAsia="zh-CN" w:bidi="ar-SA"/>
        </w:rPr>
        <w:t>2</w:t>
      </w:r>
      <w:r>
        <w:rPr>
          <w:rFonts w:hint="eastAsia" w:eastAsia="方正仿宋简体" w:cs="Times New Roman"/>
          <w:kern w:val="2"/>
          <w:sz w:val="24"/>
          <w:szCs w:val="28"/>
          <w:lang w:val="en-US" w:eastAsia="zh-CN" w:bidi="ar-SA"/>
        </w:rPr>
        <w:t>1</w:t>
      </w:r>
    </w:p>
    <w:p>
      <w:pPr>
        <w:pStyle w:val="12"/>
        <w:adjustRightInd w:val="0"/>
        <w:snapToGrid w:val="0"/>
        <w:spacing w:line="440" w:lineRule="exact"/>
        <w:jc w:val="left"/>
        <w:rPr>
          <w:rFonts w:hint="eastAsia" w:ascii="Times New Roman" w:hAnsi="Times New Roman" w:eastAsia="方正仿宋简体" w:cs="Times New Roman"/>
          <w:kern w:val="2"/>
          <w:sz w:val="24"/>
          <w:szCs w:val="28"/>
          <w:lang w:val="en-US" w:eastAsia="zh-CN" w:bidi="ar-SA"/>
        </w:rPr>
      </w:pPr>
      <w:r>
        <w:rPr>
          <w:rFonts w:hint="eastAsia" w:ascii="Times New Roman" w:hAnsi="Times New Roman" w:eastAsia="方正仿宋简体" w:cs="Times New Roman"/>
          <w:kern w:val="2"/>
          <w:sz w:val="24"/>
          <w:szCs w:val="28"/>
          <w:lang w:val="en-US" w:eastAsia="zh-CN" w:bidi="ar-SA"/>
        </w:rPr>
        <w:t>六、一般公共预算财政拨款支出决算表┄┄┄┄┄┄┄┄┄┄┄┄┄┄</w:t>
      </w:r>
      <w:r>
        <w:rPr>
          <w:rFonts w:hint="eastAsia"/>
          <w:sz w:val="24"/>
        </w:rPr>
        <w:t>┄</w:t>
      </w:r>
      <w:r>
        <w:rPr>
          <w:rFonts w:hint="eastAsia" w:ascii="Times New Roman" w:hAnsi="Times New Roman" w:eastAsia="方正仿宋简体" w:cs="Times New Roman"/>
          <w:kern w:val="2"/>
          <w:sz w:val="24"/>
          <w:szCs w:val="28"/>
          <w:lang w:val="en-US" w:eastAsia="zh-CN" w:bidi="ar-SA"/>
        </w:rPr>
        <w:t>2</w:t>
      </w:r>
      <w:r>
        <w:rPr>
          <w:rFonts w:hint="eastAsia" w:eastAsia="方正仿宋简体" w:cs="Times New Roman"/>
          <w:kern w:val="2"/>
          <w:sz w:val="24"/>
          <w:szCs w:val="28"/>
          <w:lang w:val="en-US" w:eastAsia="zh-CN" w:bidi="ar-SA"/>
        </w:rPr>
        <w:t>1</w:t>
      </w:r>
    </w:p>
    <w:p>
      <w:pPr>
        <w:pStyle w:val="12"/>
        <w:adjustRightInd w:val="0"/>
        <w:snapToGrid w:val="0"/>
        <w:spacing w:line="440" w:lineRule="exact"/>
        <w:jc w:val="left"/>
        <w:rPr>
          <w:rFonts w:hint="eastAsia" w:eastAsia="宋体"/>
          <w:sz w:val="24"/>
          <w:lang w:eastAsia="zh-CN"/>
        </w:rPr>
      </w:pPr>
      <w:r>
        <w:rPr>
          <w:rFonts w:hint="eastAsia" w:ascii="Times New Roman" w:hAnsi="Times New Roman" w:eastAsia="方正仿宋简体" w:cs="Times New Roman"/>
          <w:kern w:val="2"/>
          <w:sz w:val="24"/>
          <w:szCs w:val="28"/>
          <w:lang w:val="en-US" w:eastAsia="zh-CN" w:bidi="ar-SA"/>
        </w:rPr>
        <w:t>七、一般公共预算财政拨款支出决算明细表</w:t>
      </w:r>
      <w:r>
        <w:rPr>
          <w:rFonts w:hint="eastAsia"/>
          <w:sz w:val="24"/>
        </w:rPr>
        <w:t>┄┄┄┄┄┄┄┄┄┄┄┄┄</w:t>
      </w:r>
      <w:r>
        <w:rPr>
          <w:sz w:val="24"/>
        </w:rPr>
        <w:t>2</w:t>
      </w:r>
      <w:r>
        <w:rPr>
          <w:rFonts w:hint="eastAsia"/>
          <w:sz w:val="24"/>
          <w:lang w:val="en-US" w:eastAsia="zh-CN"/>
        </w:rPr>
        <w:t>1</w:t>
      </w:r>
    </w:p>
    <w:p>
      <w:pPr>
        <w:pStyle w:val="12"/>
        <w:adjustRightInd w:val="0"/>
        <w:snapToGrid w:val="0"/>
        <w:spacing w:line="440" w:lineRule="exact"/>
        <w:jc w:val="left"/>
        <w:rPr>
          <w:rFonts w:hint="eastAsia" w:eastAsia="宋体"/>
          <w:lang w:eastAsia="zh-CN"/>
        </w:rPr>
      </w:pPr>
      <w:r>
        <w:rPr>
          <w:rFonts w:hint="eastAsia" w:ascii="Times New Roman" w:hAnsi="Times New Roman" w:eastAsia="方正仿宋简体" w:cs="Times New Roman"/>
          <w:kern w:val="2"/>
          <w:sz w:val="24"/>
          <w:szCs w:val="28"/>
          <w:lang w:val="en-US" w:eastAsia="zh-CN" w:bidi="ar-SA"/>
        </w:rPr>
        <w:t>八、一般公共预算财政拨款基本支出决算明细表</w:t>
      </w:r>
      <w:r>
        <w:rPr>
          <w:rFonts w:hint="eastAsia"/>
          <w:sz w:val="24"/>
        </w:rPr>
        <w:t>┄┄┄┄┄┄┄┄┄┄┄</w:t>
      </w:r>
      <w:r>
        <w:rPr>
          <w:sz w:val="24"/>
        </w:rPr>
        <w:t>2</w:t>
      </w:r>
      <w:r>
        <w:rPr>
          <w:rFonts w:hint="eastAsia"/>
          <w:sz w:val="24"/>
          <w:lang w:val="en-US" w:eastAsia="zh-CN"/>
        </w:rPr>
        <w:t>1</w:t>
      </w:r>
    </w:p>
    <w:p>
      <w:pPr>
        <w:pStyle w:val="12"/>
        <w:adjustRightInd w:val="0"/>
        <w:snapToGrid w:val="0"/>
        <w:spacing w:line="440" w:lineRule="exact"/>
        <w:jc w:val="left"/>
        <w:rPr>
          <w:sz w:val="24"/>
        </w:rPr>
      </w:pPr>
    </w:p>
    <w:p>
      <w:pPr>
        <w:pStyle w:val="12"/>
        <w:adjustRightInd w:val="0"/>
        <w:snapToGrid w:val="0"/>
        <w:spacing w:line="440" w:lineRule="exact"/>
        <w:jc w:val="left"/>
        <w:rPr>
          <w:rFonts w:hint="eastAsia" w:ascii="方正仿宋简体" w:hAnsi="方正仿宋简体" w:eastAsia="宋体" w:cs="方正仿宋简体"/>
          <w:sz w:val="24"/>
          <w:lang w:eastAsia="zh-CN"/>
        </w:rPr>
      </w:pPr>
      <w:r>
        <w:rPr>
          <w:rFonts w:hint="eastAsia" w:ascii="方正仿宋简体" w:hAnsi="方正仿宋简体" w:eastAsia="方正仿宋简体" w:cs="方正仿宋简体"/>
          <w:sz w:val="24"/>
        </w:rPr>
        <w:t>九、一般公共预算财政拨款项目支出决算表┄┄┄┄┄┄┄┄┄┄┄┄┄</w:t>
      </w:r>
      <w:r>
        <w:rPr>
          <w:rFonts w:hint="eastAsia"/>
          <w:sz w:val="24"/>
        </w:rPr>
        <w:t>2</w:t>
      </w:r>
      <w:r>
        <w:rPr>
          <w:rFonts w:hint="eastAsia"/>
          <w:sz w:val="24"/>
          <w:lang w:val="en-US" w:eastAsia="zh-CN"/>
        </w:rPr>
        <w:t>1</w:t>
      </w:r>
    </w:p>
    <w:p>
      <w:pPr>
        <w:pStyle w:val="12"/>
        <w:adjustRightInd w:val="0"/>
        <w:snapToGrid w:val="0"/>
        <w:spacing w:line="440" w:lineRule="exact"/>
        <w:jc w:val="left"/>
        <w:rPr>
          <w:rFonts w:hint="eastAsia" w:eastAsia="宋体"/>
          <w:sz w:val="24"/>
          <w:lang w:eastAsia="zh-CN"/>
        </w:rPr>
      </w:pPr>
      <w:r>
        <w:rPr>
          <w:rFonts w:hint="eastAsia" w:ascii="方正仿宋简体" w:hAnsi="方正仿宋简体" w:eastAsia="方正仿宋简体" w:cs="方正仿宋简体"/>
          <w:sz w:val="24"/>
        </w:rPr>
        <w:t>十、政府性基金预算财政拨款收入支出决算表</w:t>
      </w:r>
      <w:r>
        <w:rPr>
          <w:rFonts w:hint="eastAsia"/>
          <w:sz w:val="24"/>
        </w:rPr>
        <w:t>┄┄┄┄┄┄┄┄┄┄┄</w:t>
      </w:r>
      <w:r>
        <w:rPr>
          <w:rFonts w:hint="eastAsia" w:ascii="方正仿宋简体" w:hAnsi="方正仿宋简体" w:eastAsia="方正仿宋简体" w:cs="方正仿宋简体"/>
          <w:sz w:val="24"/>
        </w:rPr>
        <w:t>┄</w:t>
      </w:r>
      <w:r>
        <w:rPr>
          <w:sz w:val="24"/>
        </w:rPr>
        <w:t>2</w:t>
      </w:r>
      <w:r>
        <w:rPr>
          <w:rFonts w:hint="eastAsia"/>
          <w:sz w:val="24"/>
          <w:lang w:val="en-US" w:eastAsia="zh-CN"/>
        </w:rPr>
        <w:t>1</w:t>
      </w:r>
    </w:p>
    <w:p>
      <w:pPr>
        <w:pStyle w:val="12"/>
        <w:adjustRightInd w:val="0"/>
        <w:snapToGrid w:val="0"/>
        <w:spacing w:line="440" w:lineRule="exact"/>
        <w:jc w:val="left"/>
        <w:rPr>
          <w:rFonts w:hint="eastAsia" w:eastAsia="宋体"/>
          <w:sz w:val="24"/>
          <w:lang w:eastAsia="zh-CN"/>
        </w:rPr>
      </w:pPr>
      <w:r>
        <w:rPr>
          <w:rFonts w:hint="eastAsia" w:ascii="方正仿宋简体" w:hAnsi="方正仿宋简体" w:eastAsia="方正仿宋简体" w:cs="方正仿宋简体"/>
          <w:sz w:val="24"/>
        </w:rPr>
        <w:t>十一、国有资本经营预算财政拨款收入支出决算表</w:t>
      </w:r>
      <w:r>
        <w:rPr>
          <w:rFonts w:hint="eastAsia"/>
          <w:sz w:val="24"/>
        </w:rPr>
        <w:t>┄┄┄┄┄┄┄┄┄</w:t>
      </w:r>
      <w:r>
        <w:rPr>
          <w:rFonts w:hint="eastAsia" w:ascii="方正仿宋简体" w:hAnsi="方正仿宋简体" w:eastAsia="方正仿宋简体" w:cs="方正仿宋简体"/>
          <w:sz w:val="24"/>
        </w:rPr>
        <w:t>┄</w:t>
      </w:r>
      <w:r>
        <w:rPr>
          <w:sz w:val="24"/>
        </w:rPr>
        <w:t>2</w:t>
      </w:r>
      <w:r>
        <w:rPr>
          <w:rFonts w:hint="eastAsia"/>
          <w:sz w:val="24"/>
          <w:lang w:val="en-US" w:eastAsia="zh-CN"/>
        </w:rPr>
        <w:t>1</w:t>
      </w:r>
    </w:p>
    <w:p>
      <w:pPr>
        <w:pStyle w:val="12"/>
        <w:adjustRightInd w:val="0"/>
        <w:snapToGrid w:val="0"/>
        <w:spacing w:line="440" w:lineRule="exact"/>
        <w:jc w:val="left"/>
        <w:rPr>
          <w:rFonts w:hint="eastAsia" w:eastAsia="宋体"/>
          <w:sz w:val="24"/>
          <w:lang w:eastAsia="zh-CN"/>
        </w:rPr>
      </w:pPr>
      <w:r>
        <w:rPr>
          <w:rFonts w:hint="eastAsia" w:ascii="方正仿宋简体" w:hAnsi="方正仿宋简体" w:eastAsia="方正仿宋简体" w:cs="方正仿宋简体"/>
          <w:sz w:val="24"/>
        </w:rPr>
        <w:t>十二、国有资本经营预算财政拨款支出决算表</w:t>
      </w:r>
      <w:r>
        <w:rPr>
          <w:rFonts w:hint="eastAsia"/>
          <w:sz w:val="24"/>
        </w:rPr>
        <w:t>┄┄┄┄┄┄┄┄┄┄┄</w:t>
      </w:r>
      <w:r>
        <w:rPr>
          <w:rFonts w:hint="eastAsia" w:ascii="方正仿宋简体" w:hAnsi="方正仿宋简体" w:eastAsia="方正仿宋简体" w:cs="方正仿宋简体"/>
          <w:sz w:val="24"/>
        </w:rPr>
        <w:t>┄</w:t>
      </w:r>
      <w:r>
        <w:rPr>
          <w:sz w:val="24"/>
        </w:rPr>
        <w:t>2</w:t>
      </w:r>
      <w:r>
        <w:rPr>
          <w:rFonts w:hint="eastAsia"/>
          <w:sz w:val="24"/>
          <w:lang w:val="en-US" w:eastAsia="zh-CN"/>
        </w:rPr>
        <w:t>1</w:t>
      </w:r>
    </w:p>
    <w:p>
      <w:pPr>
        <w:pStyle w:val="12"/>
        <w:adjustRightInd w:val="0"/>
        <w:snapToGrid w:val="0"/>
        <w:spacing w:line="440" w:lineRule="exact"/>
        <w:jc w:val="left"/>
        <w:rPr>
          <w:rFonts w:hint="eastAsia" w:eastAsia="宋体"/>
          <w:lang w:eastAsia="zh-CN"/>
        </w:rPr>
      </w:pPr>
      <w:r>
        <w:rPr>
          <w:rFonts w:hint="eastAsia" w:ascii="方正仿宋简体" w:hAnsi="方正仿宋简体" w:eastAsia="方正仿宋简体" w:cs="方正仿宋简体"/>
          <w:sz w:val="24"/>
        </w:rPr>
        <w:t>十三、财政拨款“三公”经费支出决算表</w:t>
      </w:r>
      <w:r>
        <w:rPr>
          <w:rFonts w:hint="eastAsia"/>
          <w:sz w:val="24"/>
        </w:rPr>
        <w:t>┄┄┄┄┄┄┄┄┄┄┄┄┄</w:t>
      </w:r>
      <w:r>
        <w:rPr>
          <w:rFonts w:hint="eastAsia" w:ascii="方正仿宋简体" w:hAnsi="方正仿宋简体" w:eastAsia="方正仿宋简体" w:cs="方正仿宋简体"/>
          <w:sz w:val="24"/>
        </w:rPr>
        <w:t>┄</w:t>
      </w:r>
      <w:r>
        <w:rPr>
          <w:sz w:val="24"/>
        </w:rPr>
        <w:t>2</w:t>
      </w:r>
      <w:r>
        <w:rPr>
          <w:rFonts w:hint="eastAsia"/>
          <w:sz w:val="24"/>
          <w:lang w:val="en-US" w:eastAsia="zh-CN"/>
        </w:rPr>
        <w:t>1</w:t>
      </w:r>
    </w:p>
    <w:p>
      <w:pPr>
        <w:pStyle w:val="12"/>
        <w:adjustRightInd w:val="0"/>
        <w:snapToGrid w:val="0"/>
        <w:spacing w:line="440" w:lineRule="exact"/>
        <w:jc w:val="left"/>
        <w:rPr>
          <w:sz w:val="24"/>
        </w:rPr>
      </w:pPr>
    </w:p>
    <w:p>
      <w:pPr>
        <w:widowControl/>
        <w:spacing w:line="440" w:lineRule="exact"/>
        <w:jc w:val="left"/>
        <w:rPr>
          <w:rFonts w:ascii="仿宋" w:hAnsi="仿宋" w:eastAsia="仿宋"/>
          <w:bCs/>
          <w:kern w:val="44"/>
          <w:sz w:val="24"/>
        </w:rPr>
      </w:pPr>
      <w:bookmarkStart w:id="13" w:name="_Toc15396599"/>
      <w:bookmarkStart w:id="14" w:name="_Toc15377196"/>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3"/>
      <w:bookmarkEnd w:id="14"/>
    </w:p>
    <w:p>
      <w:pPr>
        <w:widowControl/>
        <w:jc w:val="left"/>
        <w:rPr>
          <w:rFonts w:ascii="黑体" w:eastAsia="黑体"/>
          <w:sz w:val="32"/>
          <w:szCs w:val="32"/>
        </w:rPr>
      </w:pPr>
    </w:p>
    <w:p>
      <w:pPr>
        <w:pStyle w:val="4"/>
        <w:numPr>
          <w:ilvl w:val="0"/>
          <w:numId w:val="0"/>
        </w:numPr>
        <w:ind w:firstLine="640" w:firstLineChars="200"/>
        <w:rPr>
          <w:rStyle w:val="28"/>
          <w:rFonts w:hint="eastAsia" w:ascii="方正黑体简体" w:hAnsi="方正黑体简体" w:eastAsia="方正黑体简体" w:cs="方正黑体简体"/>
          <w:b w:val="0"/>
          <w:bCs w:val="0"/>
        </w:rPr>
      </w:pPr>
      <w:bookmarkStart w:id="15" w:name="_Toc15377197"/>
      <w:bookmarkStart w:id="16" w:name="_Toc15396600"/>
      <w:r>
        <w:rPr>
          <w:rStyle w:val="28"/>
          <w:rFonts w:hint="eastAsia" w:ascii="方正黑体简体" w:hAnsi="方正黑体简体" w:eastAsia="方正黑体简体" w:cs="方正黑体简体"/>
          <w:b w:val="0"/>
          <w:bCs w:val="0"/>
          <w:lang w:val="en-US" w:eastAsia="zh-CN"/>
        </w:rPr>
        <w:t>一、</w:t>
      </w:r>
      <w:r>
        <w:rPr>
          <w:rStyle w:val="28"/>
          <w:rFonts w:hint="eastAsia" w:ascii="方正黑体简体" w:hAnsi="方正黑体简体" w:eastAsia="方正黑体简体" w:cs="方正黑体简体"/>
          <w:b w:val="0"/>
          <w:bCs w:val="0"/>
        </w:rPr>
        <w:t>主要职责</w:t>
      </w:r>
    </w:p>
    <w:p>
      <w:pPr>
        <w:pStyle w:val="2"/>
        <w:spacing w:before="93"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四川省成都军供站（四川省军供保障中心）贯彻落实党中央关于双拥工作的方针政策和省委决策部署。主要为四川省退役军人事务厅提供支持保障职能，主要职责是：</w:t>
      </w:r>
    </w:p>
    <w:p>
      <w:pPr>
        <w:pStyle w:val="2"/>
        <w:spacing w:before="93" w:line="560"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（一）贯彻执行《军用饮食供应站供水站管理办法》《军供站正规化建设规定》，承担研究制订我省有关军供保障政策制度的行政辅助工作并组织实施。</w:t>
      </w:r>
    </w:p>
    <w:p>
      <w:pPr>
        <w:pStyle w:val="2"/>
        <w:spacing w:before="93" w:line="560" w:lineRule="exact"/>
        <w:ind w:firstLine="426"/>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（二）承担拟订全省军供保障事业发展规划的行政辅助工作，承担推进重大项目建设的事务性工作，指导下级军供站业务。</w:t>
      </w:r>
    </w:p>
    <w:p>
      <w:pPr>
        <w:pStyle w:val="2"/>
        <w:spacing w:before="93" w:line="560" w:lineRule="exact"/>
        <w:ind w:firstLine="426"/>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承担平时和战时过往部队、入伍新兵、返乡老兵、支前民兵（民工）在运输途中的中转食宿保障，为过往部队遂行多样化军事任务提供物资采（代购）、燃料补给、车辆维护以及应急物资储备、加工、物流等军供保障。</w:t>
      </w:r>
    </w:p>
    <w:p>
      <w:pPr>
        <w:pStyle w:val="2"/>
        <w:spacing w:before="93" w:line="560" w:lineRule="exact"/>
        <w:ind w:firstLine="426"/>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（四）统筹现有设施、装（设）备资源，依法开展平战结合和综合利用工作，为社会提供服务。</w:t>
      </w:r>
    </w:p>
    <w:p>
      <w:pPr>
        <w:pStyle w:val="2"/>
        <w:spacing w:before="93" w:line="560" w:lineRule="exact"/>
        <w:ind w:firstLine="426"/>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（五）完成四川省退役军人事务厅等有关部门（单位）交办的其他工作。</w:t>
      </w:r>
    </w:p>
    <w:p>
      <w:pPr>
        <w:pStyle w:val="4"/>
        <w:numPr>
          <w:ilvl w:val="0"/>
          <w:numId w:val="0"/>
        </w:numPr>
        <w:ind w:firstLine="640" w:firstLineChars="200"/>
        <w:rPr>
          <w:rStyle w:val="28"/>
          <w:rFonts w:hint="eastAsia" w:ascii="方正黑体简体" w:hAnsi="方正黑体简体" w:eastAsia="方正黑体简体" w:cs="方正黑体简体"/>
          <w:b w:val="0"/>
          <w:bCs w:val="0"/>
          <w:lang w:val="en-US" w:eastAsia="zh-CN"/>
        </w:rPr>
      </w:pPr>
      <w:r>
        <w:rPr>
          <w:rStyle w:val="28"/>
          <w:rFonts w:hint="eastAsia" w:ascii="方正黑体简体" w:hAnsi="方正黑体简体" w:eastAsia="方正黑体简体" w:cs="方正黑体简体"/>
          <w:b w:val="0"/>
          <w:bCs w:val="0"/>
          <w:lang w:val="en-US" w:eastAsia="zh-CN"/>
        </w:rPr>
        <w:t>二、机构设置</w:t>
      </w:r>
    </w:p>
    <w:p>
      <w:pPr>
        <w:rPr>
          <w:rFonts w:hint="default" w:ascii="Times New Roman" w:hAnsi="Times New Roman" w:eastAsia="方正仿宋简体" w:cs="Times New Roman"/>
          <w:kern w:val="0"/>
          <w:sz w:val="32"/>
          <w:szCs w:val="32"/>
          <w:lang w:val="en-US" w:eastAsia="zh-CN" w:bidi="ar-SA"/>
        </w:rPr>
      </w:pPr>
      <w:r>
        <w:rPr>
          <w:rFonts w:hint="eastAsia"/>
        </w:rPr>
        <w:t xml:space="preserve">     </w:t>
      </w:r>
      <w:r>
        <w:rPr>
          <w:rFonts w:hint="default" w:ascii="Times New Roman" w:hAnsi="Times New Roman" w:eastAsia="方正仿宋简体" w:cs="Times New Roman"/>
          <w:kern w:val="0"/>
          <w:sz w:val="32"/>
          <w:szCs w:val="32"/>
          <w:lang w:val="en-US" w:eastAsia="zh-CN" w:bidi="ar-SA"/>
        </w:rPr>
        <w:t xml:space="preserve"> 四川省成都军供站（四川省军供保障中心）依据三定方案内设10个内设机构，包括：办公室、党群工作部、组织人事部、财务部、保障调度部、服务供应部、基建装备部、融合发展部、仓储物流部、安全保卫部。</w:t>
      </w:r>
    </w:p>
    <w:bookmarkEnd w:id="15"/>
    <w:bookmarkEnd w:id="16"/>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8"/>
          <w:rFonts w:hint="default" w:ascii="Times New Roman" w:hAnsi="Times New Roman" w:eastAsia="方正黑体简体" w:cs="Times New Roman"/>
          <w:b w:val="0"/>
          <w:bCs w:val="0"/>
          <w:sz w:val="44"/>
          <w:szCs w:val="44"/>
          <w:lang w:val="en-US" w:eastAsia="zh-CN" w:bidi="ar-SA"/>
        </w:rPr>
      </w:pPr>
      <w:bookmarkStart w:id="17" w:name="_Toc15377204"/>
      <w:bookmarkStart w:id="18" w:name="_Toc15396602"/>
      <w:r>
        <w:rPr>
          <w:rStyle w:val="28"/>
          <w:rFonts w:hint="default" w:ascii="Times New Roman" w:hAnsi="Times New Roman" w:eastAsia="方正黑体简体" w:cs="Times New Roman"/>
          <w:b w:val="0"/>
          <w:bCs w:val="0"/>
          <w:sz w:val="44"/>
          <w:szCs w:val="44"/>
          <w:lang w:val="en-US" w:eastAsia="zh-CN" w:bidi="ar-SA"/>
        </w:rPr>
        <w:t>第二部分 2022年度单位决算情况说明</w:t>
      </w:r>
      <w:bookmarkEnd w:id="17"/>
      <w:bookmarkEnd w:id="18"/>
    </w:p>
    <w:p/>
    <w:p>
      <w:pPr>
        <w:pStyle w:val="4"/>
        <w:numPr>
          <w:ilvl w:val="0"/>
          <w:numId w:val="0"/>
        </w:numPr>
        <w:ind w:firstLine="640" w:firstLineChars="200"/>
        <w:rPr>
          <w:rStyle w:val="28"/>
          <w:rFonts w:hint="eastAsia" w:ascii="方正黑体简体" w:hAnsi="方正黑体简体" w:eastAsia="方正黑体简体" w:cs="方正黑体简体"/>
          <w:b w:val="0"/>
          <w:bCs w:val="0"/>
          <w:lang w:val="en-US" w:eastAsia="zh-CN"/>
        </w:rPr>
      </w:pPr>
      <w:bookmarkStart w:id="19" w:name="_Toc15396603"/>
      <w:bookmarkStart w:id="20" w:name="_Toc15377205"/>
      <w:r>
        <w:rPr>
          <w:rStyle w:val="28"/>
          <w:rFonts w:hint="eastAsia" w:ascii="方正黑体简体" w:hAnsi="方正黑体简体" w:eastAsia="方正黑体简体" w:cs="方正黑体简体"/>
          <w:b w:val="0"/>
          <w:bCs w:val="0"/>
          <w:lang w:val="en-US" w:eastAsia="zh-CN"/>
        </w:rPr>
        <w:t>一、收入支出决算总体情况说明</w:t>
      </w:r>
      <w:bookmarkEnd w:id="19"/>
      <w:bookmarkEnd w:id="20"/>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2022年度收、支总计1810.10万元。与2021年相比，收、支总计各增加271.91万元，增长17.68%。主要变动原因</w:t>
      </w:r>
      <w:bookmarkStart w:id="21" w:name="_Hlk143453072"/>
      <w:r>
        <w:rPr>
          <w:rFonts w:hint="default" w:ascii="Times New Roman" w:hAnsi="Times New Roman" w:eastAsia="方正仿宋简体" w:cs="Times New Roman"/>
          <w:sz w:val="32"/>
          <w:szCs w:val="32"/>
        </w:rPr>
        <w:t>一是人员增加，基本支出增加；二是增加优抚安置事业单位维修改造和设备购置专项经费</w:t>
      </w:r>
      <w:bookmarkEnd w:id="21"/>
      <w:r>
        <w:rPr>
          <w:rFonts w:hint="default" w:ascii="Times New Roman" w:hAnsi="Times New Roman" w:eastAsia="方正仿宋简体" w:cs="Times New Roman"/>
          <w:sz w:val="32"/>
          <w:szCs w:val="32"/>
        </w:rPr>
        <w:t>；三是事业收入增加，对应的支出增加。</w:t>
      </w:r>
    </w:p>
    <w:p>
      <w:pPr>
        <w:pStyle w:val="2"/>
        <w:spacing w:before="93"/>
        <w:rPr>
          <w:rFonts w:ascii="仿宋" w:hAnsi="仿宋" w:eastAsia="仿宋"/>
          <w:sz w:val="32"/>
          <w:szCs w:val="32"/>
        </w:rPr>
      </w:pPr>
      <w:r>
        <w:drawing>
          <wp:inline distT="0" distB="0" distL="114300" distR="114300">
            <wp:extent cx="5384800" cy="3575050"/>
            <wp:effectExtent l="0" t="0" r="6350" b="635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jc w:val="center"/>
        <w:rPr>
          <w:rFonts w:hint="eastAsia" w:ascii="Times New Roman" w:hAnsi="Times New Roman" w:eastAsia="方正仿宋简体" w:cs="Times New Roman"/>
          <w:sz w:val="28"/>
          <w:szCs w:val="28"/>
          <w:lang w:eastAsia="zh-CN"/>
        </w:rPr>
      </w:pPr>
      <w:r>
        <w:rPr>
          <w:rFonts w:hint="eastAsia" w:ascii="Times New Roman" w:hAnsi="Times New Roman" w:eastAsia="方正仿宋简体" w:cs="Times New Roman"/>
          <w:sz w:val="28"/>
          <w:szCs w:val="28"/>
        </w:rPr>
        <w:t>图</w:t>
      </w:r>
      <w:r>
        <w:rPr>
          <w:rFonts w:hint="default" w:ascii="Times New Roman" w:hAnsi="Times New Roman" w:eastAsia="方正仿宋简体" w:cs="Times New Roman"/>
          <w:sz w:val="28"/>
          <w:szCs w:val="28"/>
        </w:rPr>
        <w:t>1</w:t>
      </w:r>
      <w:r>
        <w:rPr>
          <w:rFonts w:hint="eastAsia" w:ascii="Times New Roman" w:hAnsi="Times New Roman" w:eastAsia="方正仿宋简体" w:cs="Times New Roman"/>
          <w:sz w:val="28"/>
          <w:szCs w:val="28"/>
        </w:rPr>
        <w:t>：收、支决算总计变动情况</w:t>
      </w:r>
      <w:r>
        <w:rPr>
          <w:rFonts w:hint="eastAsia" w:eastAsia="方正仿宋简体" w:cs="Times New Roman"/>
          <w:sz w:val="28"/>
          <w:szCs w:val="28"/>
          <w:lang w:eastAsia="zh-CN"/>
        </w:rPr>
        <w:t>（</w:t>
      </w:r>
      <w:r>
        <w:rPr>
          <w:rFonts w:hint="eastAsia" w:eastAsia="方正仿宋简体" w:cs="Times New Roman"/>
          <w:sz w:val="28"/>
          <w:szCs w:val="28"/>
          <w:lang w:val="en-US" w:eastAsia="zh-CN"/>
        </w:rPr>
        <w:t>单位：万元</w:t>
      </w:r>
      <w:r>
        <w:rPr>
          <w:rFonts w:hint="eastAsia" w:eastAsia="方正仿宋简体" w:cs="Times New Roman"/>
          <w:sz w:val="28"/>
          <w:szCs w:val="28"/>
          <w:lang w:eastAsia="zh-CN"/>
        </w:rPr>
        <w:t>）</w:t>
      </w:r>
    </w:p>
    <w:p>
      <w:pPr>
        <w:pStyle w:val="4"/>
        <w:numPr>
          <w:ilvl w:val="0"/>
          <w:numId w:val="0"/>
        </w:numPr>
        <w:ind w:firstLine="640" w:firstLineChars="200"/>
        <w:rPr>
          <w:rStyle w:val="28"/>
          <w:rFonts w:hint="eastAsia" w:ascii="方正黑体简体" w:hAnsi="方正黑体简体" w:eastAsia="方正黑体简体" w:cs="方正黑体简体"/>
          <w:b w:val="0"/>
          <w:bCs w:val="0"/>
          <w:lang w:val="en-US" w:eastAsia="zh-CN"/>
        </w:rPr>
      </w:pPr>
      <w:bookmarkStart w:id="22" w:name="_Toc15396604"/>
      <w:bookmarkStart w:id="23" w:name="_Toc15377206"/>
      <w:r>
        <w:rPr>
          <w:rStyle w:val="28"/>
          <w:rFonts w:hint="eastAsia" w:ascii="方正黑体简体" w:hAnsi="方正黑体简体" w:eastAsia="方正黑体简体" w:cs="方正黑体简体"/>
          <w:b w:val="0"/>
          <w:bCs w:val="0"/>
          <w:lang w:val="en-US" w:eastAsia="zh-CN"/>
        </w:rPr>
        <w:t>二、收入决算情况说明</w:t>
      </w:r>
      <w:bookmarkEnd w:id="22"/>
      <w:bookmarkEnd w:id="23"/>
    </w:p>
    <w:p>
      <w:pPr>
        <w:spacing w:line="600" w:lineRule="exact"/>
        <w:ind w:firstLine="640"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2022年本年收入合计1810.10万元，其中：一般公共预算财政拨款收入1751.70万元，占96.77%；事业收入51.87万元，占2.87%；其他收入6.53万元，占0.36%。</w:t>
      </w:r>
    </w:p>
    <w:p>
      <w:pPr>
        <w:pStyle w:val="2"/>
        <w:spacing w:before="93"/>
        <w:rPr>
          <w:rFonts w:hint="eastAsia" w:ascii="仿宋" w:hAnsi="仿宋" w:eastAsia="仿宋"/>
          <w:sz w:val="32"/>
          <w:szCs w:val="32"/>
        </w:rPr>
      </w:pPr>
      <w:r>
        <w:drawing>
          <wp:inline distT="0" distB="0" distL="114300" distR="114300">
            <wp:extent cx="4777105" cy="3195955"/>
            <wp:effectExtent l="4445" t="4445" r="19050" b="1524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图2：收入决算结构图</w:t>
      </w:r>
    </w:p>
    <w:p>
      <w:pPr>
        <w:pStyle w:val="4"/>
        <w:numPr>
          <w:ilvl w:val="0"/>
          <w:numId w:val="0"/>
        </w:numPr>
        <w:ind w:firstLine="640" w:firstLineChars="200"/>
        <w:rPr>
          <w:rStyle w:val="28"/>
          <w:rFonts w:hint="eastAsia" w:ascii="方正黑体简体" w:hAnsi="方正黑体简体" w:eastAsia="方正黑体简体" w:cs="方正黑体简体"/>
          <w:b w:val="0"/>
          <w:bCs w:val="0"/>
          <w:lang w:val="en-US" w:eastAsia="zh-CN"/>
        </w:rPr>
      </w:pPr>
      <w:bookmarkStart w:id="24" w:name="_Toc15377207"/>
      <w:bookmarkStart w:id="25" w:name="_Toc15396605"/>
      <w:r>
        <w:rPr>
          <w:rStyle w:val="28"/>
          <w:rFonts w:hint="eastAsia" w:ascii="方正黑体简体" w:hAnsi="方正黑体简体" w:eastAsia="方正黑体简体" w:cs="方正黑体简体"/>
          <w:b w:val="0"/>
          <w:bCs w:val="0"/>
          <w:lang w:val="en-US" w:eastAsia="zh-CN"/>
        </w:rPr>
        <w:t>三、支出决算情况说明</w:t>
      </w:r>
      <w:bookmarkEnd w:id="24"/>
      <w:bookmarkEnd w:id="25"/>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22年本年支出合计1810.10万元，其中：基本支出1228.22万元，占67.85</w:t>
      </w:r>
      <w:r>
        <w:rPr>
          <w:rFonts w:ascii="仿宋" w:hAnsi="仿宋" w:eastAsia="仿宋"/>
          <w:sz w:val="32"/>
          <w:szCs w:val="32"/>
        </w:rPr>
        <w:t>%</w:t>
      </w:r>
      <w:r>
        <w:rPr>
          <w:rFonts w:hint="eastAsia" w:ascii="仿宋" w:hAnsi="仿宋" w:eastAsia="仿宋"/>
          <w:sz w:val="32"/>
          <w:szCs w:val="32"/>
        </w:rPr>
        <w:t>；项目支出581.88万元，占32.15</w:t>
      </w:r>
      <w:r>
        <w:rPr>
          <w:rFonts w:ascii="仿宋" w:hAnsi="仿宋" w:eastAsia="仿宋"/>
          <w:sz w:val="32"/>
          <w:szCs w:val="32"/>
        </w:rPr>
        <w:t>%</w:t>
      </w:r>
      <w:r>
        <w:rPr>
          <w:rFonts w:hint="eastAsia" w:ascii="仿宋" w:hAnsi="仿宋" w:eastAsia="仿宋"/>
          <w:sz w:val="32"/>
          <w:szCs w:val="32"/>
        </w:rPr>
        <w:t>。</w:t>
      </w:r>
    </w:p>
    <w:p>
      <w:pPr>
        <w:pStyle w:val="2"/>
        <w:spacing w:before="93"/>
        <w:rPr>
          <w:rFonts w:ascii="仿宋" w:hAnsi="仿宋" w:eastAsia="仿宋"/>
          <w:sz w:val="32"/>
          <w:szCs w:val="32"/>
          <w:shd w:val="pct10" w:color="auto" w:fill="FFFFFF"/>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spacing w:before="93"/>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图3：支出决算结构图</w:t>
      </w:r>
    </w:p>
    <w:p>
      <w:pPr>
        <w:spacing w:line="600" w:lineRule="exact"/>
        <w:ind w:firstLine="640" w:firstLineChars="200"/>
        <w:outlineLvl w:val="1"/>
        <w:rPr>
          <w:rStyle w:val="28"/>
          <w:rFonts w:hint="eastAsia" w:ascii="方正黑体简体" w:hAnsi="方正黑体简体" w:eastAsia="方正黑体简体" w:cs="方正黑体简体"/>
          <w:b w:val="0"/>
        </w:rPr>
      </w:pPr>
      <w:bookmarkStart w:id="26" w:name="_Toc15396606"/>
      <w:bookmarkStart w:id="27" w:name="_Toc15377208"/>
      <w:r>
        <w:rPr>
          <w:rFonts w:hint="eastAsia" w:ascii="方正黑体简体" w:hAnsi="方正黑体简体" w:eastAsia="方正黑体简体" w:cs="方正黑体简体"/>
          <w:sz w:val="32"/>
          <w:szCs w:val="32"/>
        </w:rPr>
        <w:t>四、财</w:t>
      </w:r>
      <w:r>
        <w:rPr>
          <w:rStyle w:val="28"/>
          <w:rFonts w:hint="eastAsia" w:ascii="方正黑体简体" w:hAnsi="方正黑体简体" w:eastAsia="方正黑体简体" w:cs="方正黑体简体"/>
          <w:b w:val="0"/>
        </w:rPr>
        <w:t>政拨款收入支出决算总体情况说明</w:t>
      </w:r>
      <w:bookmarkEnd w:id="26"/>
      <w:bookmarkEnd w:id="27"/>
    </w:p>
    <w:p>
      <w:pPr>
        <w:spacing w:line="600" w:lineRule="exact"/>
        <w:ind w:firstLine="640"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2022年财政拨款收、支总计1751.70万元。与2021年相比，财政拨款收、支总计各增加224.56万元，增长14.70%。主要变动原因</w:t>
      </w:r>
      <w:bookmarkStart w:id="28" w:name="_Hlk143453203"/>
      <w:r>
        <w:rPr>
          <w:rFonts w:hint="default" w:ascii="Times New Roman" w:hAnsi="Times New Roman" w:eastAsia="方正仿宋简体" w:cs="Times New Roman"/>
          <w:sz w:val="32"/>
          <w:szCs w:val="32"/>
        </w:rPr>
        <w:t>一是人员增加，基本支出增加；二是增加优抚安置事业单位维修改造和设备购置专项经费。</w:t>
      </w:r>
    </w:p>
    <w:bookmarkEnd w:id="28"/>
    <w:p>
      <w:pPr>
        <w:pStyle w:val="2"/>
        <w:spacing w:before="93"/>
        <w:rPr>
          <w:rFonts w:hint="eastAsia" w:ascii="仿宋" w:hAnsi="仿宋" w:eastAsia="仿宋"/>
          <w:b/>
          <w:sz w:val="32"/>
          <w:szCs w:val="32"/>
        </w:rPr>
      </w:pPr>
      <w:r>
        <w:drawing>
          <wp:inline distT="0" distB="0" distL="114300" distR="114300">
            <wp:extent cx="4965700" cy="3657600"/>
            <wp:effectExtent l="0" t="0" r="6350" b="0"/>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图4：财政拨款收、支决算总计变动情况</w:t>
      </w:r>
      <w:r>
        <w:rPr>
          <w:rFonts w:hint="eastAsia" w:eastAsia="方正仿宋简体" w:cs="Times New Roman"/>
          <w:sz w:val="28"/>
          <w:szCs w:val="28"/>
          <w:lang w:eastAsia="zh-CN"/>
        </w:rPr>
        <w:t>（</w:t>
      </w:r>
      <w:r>
        <w:rPr>
          <w:rFonts w:hint="eastAsia" w:eastAsia="方正仿宋简体" w:cs="Times New Roman"/>
          <w:sz w:val="28"/>
          <w:szCs w:val="28"/>
          <w:lang w:val="en-US" w:eastAsia="zh-CN"/>
        </w:rPr>
        <w:t>单位：万元</w:t>
      </w:r>
      <w:r>
        <w:rPr>
          <w:rFonts w:hint="eastAsia" w:eastAsia="方正仿宋简体" w:cs="Times New Roman"/>
          <w:sz w:val="28"/>
          <w:szCs w:val="28"/>
          <w:lang w:eastAsia="zh-CN"/>
        </w:rPr>
        <w:t>）</w:t>
      </w:r>
    </w:p>
    <w:p>
      <w:pPr>
        <w:spacing w:line="600" w:lineRule="exact"/>
        <w:ind w:firstLine="640" w:firstLineChars="200"/>
        <w:outlineLvl w:val="1"/>
        <w:rPr>
          <w:rStyle w:val="28"/>
          <w:rFonts w:hint="eastAsia" w:ascii="方正黑体简体" w:hAnsi="方正黑体简体" w:eastAsia="方正黑体简体" w:cs="方正黑体简体"/>
          <w:b w:val="0"/>
        </w:rPr>
      </w:pPr>
      <w:bookmarkStart w:id="29" w:name="_Toc15377209"/>
      <w:bookmarkStart w:id="30" w:name="_Toc15396607"/>
      <w:r>
        <w:rPr>
          <w:rFonts w:hint="eastAsia" w:ascii="方正黑体简体" w:hAnsi="方正黑体简体" w:eastAsia="方正黑体简体" w:cs="方正黑体简体"/>
          <w:sz w:val="32"/>
          <w:szCs w:val="32"/>
        </w:rPr>
        <w:t>五、</w:t>
      </w:r>
      <w:r>
        <w:rPr>
          <w:rFonts w:hint="eastAsia" w:ascii="方正黑体简体" w:hAnsi="方正黑体简体" w:eastAsia="方正黑体简体" w:cs="方正黑体简体"/>
          <w:b/>
          <w:sz w:val="32"/>
          <w:szCs w:val="32"/>
        </w:rPr>
        <w:t>一</w:t>
      </w:r>
      <w:r>
        <w:rPr>
          <w:rStyle w:val="28"/>
          <w:rFonts w:hint="eastAsia" w:ascii="方正黑体简体" w:hAnsi="方正黑体简体" w:eastAsia="方正黑体简体" w:cs="方正黑体简体"/>
          <w:b w:val="0"/>
        </w:rPr>
        <w:t>般公共预算财政拨款支出决算情况说明</w:t>
      </w:r>
      <w:bookmarkEnd w:id="29"/>
      <w:bookmarkEnd w:id="30"/>
    </w:p>
    <w:p>
      <w:pPr>
        <w:spacing w:line="600" w:lineRule="exact"/>
        <w:ind w:firstLine="643" w:firstLineChars="200"/>
        <w:outlineLvl w:val="2"/>
        <w:rPr>
          <w:rFonts w:hint="eastAsia" w:ascii="方正楷体简体" w:hAnsi="方正楷体简体" w:eastAsia="方正楷体简体" w:cs="方正楷体简体"/>
          <w:b/>
          <w:sz w:val="32"/>
          <w:szCs w:val="32"/>
        </w:rPr>
      </w:pPr>
      <w:bookmarkStart w:id="31" w:name="_Toc15377210"/>
      <w:r>
        <w:rPr>
          <w:rFonts w:hint="eastAsia" w:ascii="方正楷体简体" w:hAnsi="方正楷体简体" w:eastAsia="方正楷体简体" w:cs="方正楷体简体"/>
          <w:b/>
          <w:sz w:val="32"/>
          <w:szCs w:val="32"/>
        </w:rPr>
        <w:t>（一）一般公共预算财政拨款支出决算总体情况</w:t>
      </w:r>
      <w:bookmarkEnd w:id="31"/>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2022年一般公共预算财政拨款支出1751.70万元，占本年支出合计的96.77%。与2021年相比，一般公共预算财政拨款支出增加224.56万元，增长14.70%。主要变动原因一是人员增加，基本支出增加；二是增加优抚安置事业单位维修改造和设备购置专项经费。</w:t>
      </w:r>
    </w:p>
    <w:p>
      <w:pPr>
        <w:pStyle w:val="2"/>
        <w:spacing w:before="93"/>
      </w:pPr>
      <w:r>
        <w:drawing>
          <wp:inline distT="0" distB="0" distL="114300" distR="114300">
            <wp:extent cx="4222750" cy="2787650"/>
            <wp:effectExtent l="0" t="0" r="6350" b="12700"/>
            <wp:docPr id="1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图5：一般公共预算财政拨款支出决算变动情况</w:t>
      </w:r>
      <w:r>
        <w:rPr>
          <w:rFonts w:hint="eastAsia" w:eastAsia="方正仿宋简体" w:cs="Times New Roman"/>
          <w:sz w:val="28"/>
          <w:szCs w:val="28"/>
          <w:lang w:eastAsia="zh-CN"/>
        </w:rPr>
        <w:t>（</w:t>
      </w:r>
      <w:r>
        <w:rPr>
          <w:rFonts w:hint="eastAsia" w:eastAsia="方正仿宋简体" w:cs="Times New Roman"/>
          <w:sz w:val="28"/>
          <w:szCs w:val="28"/>
          <w:lang w:val="en-US" w:eastAsia="zh-CN"/>
        </w:rPr>
        <w:t>单位：万元</w:t>
      </w:r>
      <w:r>
        <w:rPr>
          <w:rFonts w:hint="eastAsia" w:eastAsia="方正仿宋简体" w:cs="Times New Roman"/>
          <w:sz w:val="28"/>
          <w:szCs w:val="28"/>
          <w:lang w:eastAsia="zh-CN"/>
        </w:rPr>
        <w:t>）</w:t>
      </w:r>
    </w:p>
    <w:p>
      <w:pPr>
        <w:spacing w:line="600" w:lineRule="exact"/>
        <w:ind w:firstLine="643" w:firstLineChars="200"/>
        <w:outlineLvl w:val="2"/>
        <w:rPr>
          <w:rFonts w:hint="eastAsia" w:ascii="方正楷体简体" w:hAnsi="方正楷体简体" w:eastAsia="方正楷体简体" w:cs="方正楷体简体"/>
          <w:b/>
          <w:sz w:val="32"/>
          <w:szCs w:val="32"/>
        </w:rPr>
      </w:pPr>
      <w:bookmarkStart w:id="32" w:name="_Toc15377211"/>
      <w:r>
        <w:rPr>
          <w:rFonts w:hint="eastAsia" w:ascii="方正楷体简体" w:hAnsi="方正楷体简体" w:eastAsia="方正楷体简体" w:cs="方正楷体简体"/>
          <w:b/>
          <w:sz w:val="32"/>
          <w:szCs w:val="32"/>
        </w:rPr>
        <w:t>（二）一般公共预算财政拨款支出决算结构情况</w:t>
      </w:r>
      <w:bookmarkEnd w:id="32"/>
    </w:p>
    <w:p>
      <w:pPr>
        <w:spacing w:line="600" w:lineRule="exact"/>
        <w:ind w:firstLine="640"/>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2022年一般公共预算财政拨款支出1751.70万元，主要用于以下方面:</w:t>
      </w:r>
      <w:r>
        <w:rPr>
          <w:rFonts w:hint="default" w:ascii="Times New Roman" w:hAnsi="Times New Roman" w:eastAsia="方正仿宋简体" w:cs="Times New Roman"/>
          <w:b/>
          <w:sz w:val="32"/>
          <w:szCs w:val="32"/>
        </w:rPr>
        <w:t>教育支出</w:t>
      </w:r>
      <w:r>
        <w:rPr>
          <w:rFonts w:hint="default" w:ascii="Times New Roman" w:hAnsi="Times New Roman" w:eastAsia="方正仿宋简体" w:cs="Times New Roman"/>
          <w:sz w:val="32"/>
          <w:szCs w:val="32"/>
        </w:rPr>
        <w:t>3万元，占0.17%；</w:t>
      </w:r>
      <w:r>
        <w:rPr>
          <w:rFonts w:hint="default" w:ascii="Times New Roman" w:hAnsi="Times New Roman" w:eastAsia="方正仿宋简体" w:cs="Times New Roman"/>
          <w:b/>
          <w:sz w:val="32"/>
          <w:szCs w:val="32"/>
        </w:rPr>
        <w:t>社会保障和就业</w:t>
      </w:r>
      <w:r>
        <w:rPr>
          <w:rFonts w:hint="default" w:ascii="Times New Roman" w:hAnsi="Times New Roman" w:eastAsia="方正仿宋简体" w:cs="Times New Roman"/>
          <w:b/>
          <w:bCs/>
          <w:sz w:val="32"/>
          <w:szCs w:val="32"/>
        </w:rPr>
        <w:t>支出</w:t>
      </w:r>
      <w:r>
        <w:rPr>
          <w:rFonts w:hint="default" w:ascii="Times New Roman" w:hAnsi="Times New Roman" w:eastAsia="方正仿宋简体" w:cs="Times New Roman"/>
          <w:sz w:val="32"/>
          <w:szCs w:val="32"/>
        </w:rPr>
        <w:t>1629.47万元，占93.02%；</w:t>
      </w:r>
      <w:r>
        <w:rPr>
          <w:rFonts w:hint="default" w:ascii="Times New Roman" w:hAnsi="Times New Roman" w:eastAsia="方正仿宋简体" w:cs="Times New Roman"/>
          <w:b/>
          <w:bCs/>
          <w:sz w:val="32"/>
          <w:szCs w:val="32"/>
        </w:rPr>
        <w:t>卫生健康支出</w:t>
      </w:r>
      <w:r>
        <w:rPr>
          <w:rFonts w:hint="default" w:ascii="Times New Roman" w:hAnsi="Times New Roman" w:eastAsia="方正仿宋简体" w:cs="Times New Roman"/>
          <w:sz w:val="32"/>
          <w:szCs w:val="32"/>
        </w:rPr>
        <w:t>41.08万元，占2.35%；</w:t>
      </w:r>
      <w:r>
        <w:rPr>
          <w:rFonts w:hint="default" w:ascii="Times New Roman" w:hAnsi="Times New Roman" w:eastAsia="方正仿宋简体" w:cs="Times New Roman"/>
          <w:b/>
          <w:bCs/>
          <w:sz w:val="32"/>
          <w:szCs w:val="32"/>
        </w:rPr>
        <w:t>住房保障支出</w:t>
      </w:r>
      <w:r>
        <w:rPr>
          <w:rFonts w:hint="default" w:ascii="Times New Roman" w:hAnsi="Times New Roman" w:eastAsia="方正仿宋简体" w:cs="Times New Roman"/>
          <w:sz w:val="32"/>
          <w:szCs w:val="32"/>
        </w:rPr>
        <w:t>78.15万元，占4.46%。</w:t>
      </w:r>
    </w:p>
    <w:p>
      <w:pPr>
        <w:pStyle w:val="2"/>
        <w:spacing w:before="93"/>
        <w:rPr>
          <w:rFonts w:ascii="仿宋" w:hAnsi="仿宋" w:eastAsia="仿宋"/>
          <w:sz w:val="32"/>
          <w:szCs w:val="32"/>
        </w:rPr>
      </w:pPr>
      <w:r>
        <w:drawing>
          <wp:inline distT="0" distB="0" distL="114300" distR="114300">
            <wp:extent cx="4349750" cy="2660650"/>
            <wp:effectExtent l="0" t="0" r="12700" b="635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图6：一般公共预算财政拨款支出决算结构</w:t>
      </w:r>
    </w:p>
    <w:p>
      <w:pPr>
        <w:spacing w:line="600" w:lineRule="exact"/>
        <w:ind w:firstLine="643" w:firstLineChars="200"/>
        <w:outlineLvl w:val="2"/>
        <w:rPr>
          <w:rFonts w:hint="eastAsia" w:ascii="方正楷体简体" w:hAnsi="方正楷体简体" w:eastAsia="方正楷体简体" w:cs="方正楷体简体"/>
          <w:b/>
          <w:sz w:val="32"/>
          <w:szCs w:val="32"/>
        </w:rPr>
      </w:pPr>
      <w:bookmarkStart w:id="33" w:name="_Toc15377212"/>
      <w:r>
        <w:rPr>
          <w:rFonts w:hint="eastAsia" w:ascii="方正楷体简体" w:hAnsi="方正楷体简体" w:eastAsia="方正楷体简体" w:cs="方正楷体简体"/>
          <w:b/>
          <w:sz w:val="32"/>
          <w:szCs w:val="32"/>
        </w:rPr>
        <w:t>（三）一般公共预算财政拨款支出决算具体情况</w:t>
      </w:r>
      <w:bookmarkEnd w:id="33"/>
    </w:p>
    <w:p>
      <w:pPr>
        <w:spacing w:line="600" w:lineRule="exact"/>
        <w:ind w:firstLine="640" w:firstLineChars="200"/>
        <w:outlineLvl w:val="2"/>
        <w:rPr>
          <w:rFonts w:hint="default" w:ascii="Times New Roman" w:hAnsi="Times New Roman" w:eastAsia="方正仿宋简体" w:cs="Times New Roman"/>
          <w:sz w:val="32"/>
          <w:szCs w:val="32"/>
        </w:rPr>
      </w:pPr>
      <w:bookmarkStart w:id="34" w:name="_Toc15378460"/>
      <w:bookmarkStart w:id="35" w:name="_Toc15377444"/>
      <w:bookmarkStart w:id="36" w:name="_Toc15377213"/>
      <w:r>
        <w:rPr>
          <w:rFonts w:hint="default" w:ascii="Times New Roman" w:hAnsi="Times New Roman" w:eastAsia="方正仿宋简体" w:cs="Times New Roman"/>
          <w:b/>
          <w:sz w:val="32"/>
          <w:szCs w:val="32"/>
        </w:rPr>
        <w:t>2022年一般公共预算支出决算数为1751.7</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sz w:val="32"/>
          <w:szCs w:val="32"/>
        </w:rPr>
        <w:t>，</w:t>
      </w:r>
      <w:r>
        <w:rPr>
          <w:rStyle w:val="16"/>
          <w:rFonts w:hint="default" w:ascii="Times New Roman" w:hAnsi="Times New Roman" w:eastAsia="方正仿宋简体" w:cs="Times New Roman"/>
          <w:bCs/>
          <w:sz w:val="32"/>
          <w:szCs w:val="32"/>
        </w:rPr>
        <w:t>完成预算100%。其中：</w:t>
      </w:r>
      <w:bookmarkEnd w:id="34"/>
      <w:bookmarkEnd w:id="35"/>
      <w:bookmarkEnd w:id="36"/>
    </w:p>
    <w:p>
      <w:pPr>
        <w:spacing w:line="600" w:lineRule="exact"/>
        <w:ind w:firstLine="640" w:firstLineChars="200"/>
        <w:rPr>
          <w:rFonts w:hint="default" w:ascii="Times New Roman" w:hAnsi="Times New Roman" w:eastAsia="方正仿宋简体" w:cs="Times New Roman"/>
          <w:b/>
          <w:sz w:val="32"/>
          <w:szCs w:val="32"/>
        </w:rPr>
      </w:pPr>
      <w:r>
        <w:rPr>
          <w:rStyle w:val="16"/>
          <w:rFonts w:hint="default" w:ascii="Times New Roman" w:hAnsi="Times New Roman" w:eastAsia="方正仿宋简体" w:cs="Times New Roman"/>
          <w:bCs/>
          <w:sz w:val="32"/>
          <w:szCs w:val="32"/>
        </w:rPr>
        <w:t>1.教育支出（类）进修及培训（款）培训支出（项）:</w:t>
      </w:r>
      <w:r>
        <w:rPr>
          <w:rStyle w:val="16"/>
          <w:rFonts w:hint="default" w:ascii="Times New Roman" w:hAnsi="Times New Roman" w:eastAsia="方正仿宋简体" w:cs="Times New Roman"/>
          <w:b w:val="0"/>
          <w:bCs/>
          <w:sz w:val="32"/>
          <w:szCs w:val="32"/>
        </w:rPr>
        <w:t xml:space="preserve"> 支出决算为3万元，完成预算100%。</w:t>
      </w:r>
    </w:p>
    <w:p>
      <w:pPr>
        <w:spacing w:line="600" w:lineRule="exact"/>
        <w:ind w:firstLine="640" w:firstLineChars="200"/>
        <w:rPr>
          <w:rStyle w:val="16"/>
          <w:rFonts w:hint="default" w:ascii="Times New Roman" w:hAnsi="Times New Roman" w:eastAsia="方正仿宋简体" w:cs="Times New Roman"/>
          <w:b w:val="0"/>
          <w:bCs/>
          <w:sz w:val="32"/>
          <w:szCs w:val="32"/>
        </w:rPr>
      </w:pPr>
      <w:r>
        <w:rPr>
          <w:rStyle w:val="16"/>
          <w:rFonts w:hint="default" w:ascii="Times New Roman" w:hAnsi="Times New Roman" w:eastAsia="方正仿宋简体" w:cs="Times New Roman"/>
          <w:bCs/>
          <w:sz w:val="32"/>
          <w:szCs w:val="32"/>
        </w:rPr>
        <w:t>2.社会保障和就业支出（类）行政事业单位养老支出（款）事业单位离退休（项）:</w:t>
      </w:r>
      <w:r>
        <w:rPr>
          <w:rStyle w:val="16"/>
          <w:rFonts w:hint="default" w:ascii="Times New Roman" w:hAnsi="Times New Roman" w:eastAsia="方正仿宋简体" w:cs="Times New Roman"/>
          <w:b w:val="0"/>
          <w:bCs/>
          <w:sz w:val="32"/>
          <w:szCs w:val="32"/>
        </w:rPr>
        <w:t xml:space="preserve"> 支出决算为226.7万元，完成预算100%。</w:t>
      </w:r>
    </w:p>
    <w:p>
      <w:pPr>
        <w:spacing w:line="600" w:lineRule="exact"/>
        <w:ind w:firstLine="640" w:firstLineChars="200"/>
        <w:rPr>
          <w:rStyle w:val="16"/>
          <w:rFonts w:hint="default" w:ascii="Times New Roman" w:hAnsi="Times New Roman" w:eastAsia="方正仿宋简体" w:cs="Times New Roman"/>
          <w:b w:val="0"/>
          <w:bCs/>
          <w:sz w:val="32"/>
          <w:szCs w:val="32"/>
        </w:rPr>
      </w:pPr>
      <w:r>
        <w:rPr>
          <w:rStyle w:val="16"/>
          <w:rFonts w:hint="default" w:ascii="Times New Roman" w:hAnsi="Times New Roman" w:eastAsia="方正仿宋简体" w:cs="Times New Roman"/>
          <w:bCs/>
          <w:sz w:val="32"/>
          <w:szCs w:val="32"/>
        </w:rPr>
        <w:t>3.社会保障和就业支出（类）行政事业单位养老支出（款）机关事业单位基本养老保险缴费支出（项）:</w:t>
      </w:r>
      <w:r>
        <w:rPr>
          <w:rStyle w:val="16"/>
          <w:rFonts w:hint="default" w:ascii="Times New Roman" w:hAnsi="Times New Roman" w:eastAsia="方正仿宋简体" w:cs="Times New Roman"/>
          <w:b w:val="0"/>
          <w:bCs/>
          <w:sz w:val="32"/>
          <w:szCs w:val="32"/>
        </w:rPr>
        <w:t xml:space="preserve"> 支出决算为69.91万元，完成预算100%。</w:t>
      </w:r>
    </w:p>
    <w:p>
      <w:pPr>
        <w:pStyle w:val="2"/>
        <w:spacing w:before="93"/>
        <w:ind w:firstLine="640" w:firstLineChars="200"/>
        <w:rPr>
          <w:rStyle w:val="16"/>
          <w:rFonts w:hint="default" w:ascii="Times New Roman" w:hAnsi="Times New Roman" w:eastAsia="方正仿宋简体" w:cs="Times New Roman"/>
          <w:b w:val="0"/>
          <w:bCs/>
          <w:sz w:val="32"/>
          <w:szCs w:val="32"/>
        </w:rPr>
      </w:pPr>
      <w:r>
        <w:rPr>
          <w:rStyle w:val="16"/>
          <w:rFonts w:hint="default" w:ascii="Times New Roman" w:hAnsi="Times New Roman" w:eastAsia="方正仿宋简体" w:cs="Times New Roman"/>
          <w:bCs/>
          <w:sz w:val="32"/>
          <w:szCs w:val="32"/>
        </w:rPr>
        <w:t>4.社会保障和就业支出（类）行政事业单位养老支出（款）机关事业单位职业年金缴费支出（项）:</w:t>
      </w:r>
      <w:r>
        <w:rPr>
          <w:rStyle w:val="16"/>
          <w:rFonts w:hint="default" w:ascii="Times New Roman" w:hAnsi="Times New Roman" w:eastAsia="方正仿宋简体" w:cs="Times New Roman"/>
          <w:b w:val="0"/>
          <w:bCs/>
          <w:sz w:val="32"/>
          <w:szCs w:val="32"/>
        </w:rPr>
        <w:t xml:space="preserve"> 支出决算为34.95万元，完成预算100%。</w:t>
      </w:r>
    </w:p>
    <w:p>
      <w:pPr>
        <w:pStyle w:val="2"/>
        <w:spacing w:before="93"/>
        <w:ind w:firstLine="640" w:firstLineChars="200"/>
        <w:rPr>
          <w:rStyle w:val="16"/>
          <w:rFonts w:hint="default" w:ascii="Times New Roman" w:hAnsi="Times New Roman" w:eastAsia="方正仿宋简体" w:cs="Times New Roman"/>
          <w:b w:val="0"/>
          <w:bCs/>
          <w:sz w:val="32"/>
          <w:szCs w:val="32"/>
        </w:rPr>
      </w:pPr>
      <w:r>
        <w:rPr>
          <w:rStyle w:val="16"/>
          <w:rFonts w:hint="default" w:ascii="Times New Roman" w:hAnsi="Times New Roman" w:eastAsia="方正仿宋简体" w:cs="Times New Roman"/>
          <w:bCs/>
          <w:sz w:val="32"/>
          <w:szCs w:val="32"/>
        </w:rPr>
        <w:t>5.社会保障和就业支出（类）抚恤（款）死亡抚恤（项）:</w:t>
      </w:r>
      <w:r>
        <w:rPr>
          <w:rStyle w:val="16"/>
          <w:rFonts w:hint="default" w:ascii="Times New Roman" w:hAnsi="Times New Roman" w:eastAsia="方正仿宋简体" w:cs="Times New Roman"/>
          <w:b w:val="0"/>
          <w:bCs/>
          <w:sz w:val="32"/>
          <w:szCs w:val="32"/>
        </w:rPr>
        <w:t xml:space="preserve"> 支出决算为6.43万元，完成预算100%。</w:t>
      </w:r>
    </w:p>
    <w:p>
      <w:pPr>
        <w:pStyle w:val="2"/>
        <w:spacing w:before="93"/>
        <w:ind w:firstLine="640" w:firstLineChars="200"/>
        <w:rPr>
          <w:rStyle w:val="16"/>
          <w:rFonts w:hint="default" w:ascii="Times New Roman" w:hAnsi="Times New Roman" w:eastAsia="方正仿宋简体" w:cs="Times New Roman"/>
          <w:b w:val="0"/>
          <w:bCs/>
          <w:sz w:val="32"/>
          <w:szCs w:val="32"/>
        </w:rPr>
      </w:pPr>
      <w:r>
        <w:rPr>
          <w:rStyle w:val="16"/>
          <w:rFonts w:hint="default" w:ascii="Times New Roman" w:hAnsi="Times New Roman" w:eastAsia="方正仿宋简体" w:cs="Times New Roman"/>
          <w:bCs/>
          <w:sz w:val="32"/>
          <w:szCs w:val="32"/>
        </w:rPr>
        <w:t>6.社会保障和就业支出（类）退役军人管理事务（款）军供保障（项）:</w:t>
      </w:r>
      <w:r>
        <w:rPr>
          <w:rStyle w:val="16"/>
          <w:rFonts w:hint="default" w:ascii="Times New Roman" w:hAnsi="Times New Roman" w:eastAsia="方正仿宋简体" w:cs="Times New Roman"/>
          <w:b w:val="0"/>
          <w:bCs/>
          <w:sz w:val="32"/>
          <w:szCs w:val="32"/>
        </w:rPr>
        <w:t xml:space="preserve"> 支出决算为438.92万元，完成预算100%。</w:t>
      </w:r>
    </w:p>
    <w:p>
      <w:pPr>
        <w:pStyle w:val="2"/>
        <w:spacing w:before="93"/>
        <w:ind w:firstLine="640" w:firstLineChars="200"/>
        <w:rPr>
          <w:rStyle w:val="16"/>
          <w:rFonts w:hint="default" w:ascii="Times New Roman" w:hAnsi="Times New Roman" w:eastAsia="方正仿宋简体" w:cs="Times New Roman"/>
          <w:b w:val="0"/>
          <w:bCs/>
          <w:sz w:val="32"/>
          <w:szCs w:val="32"/>
        </w:rPr>
      </w:pPr>
      <w:r>
        <w:rPr>
          <w:rStyle w:val="16"/>
          <w:rFonts w:hint="default" w:ascii="Times New Roman" w:hAnsi="Times New Roman" w:eastAsia="方正仿宋简体" w:cs="Times New Roman"/>
          <w:bCs/>
          <w:sz w:val="32"/>
          <w:szCs w:val="32"/>
        </w:rPr>
        <w:t>7.社会保障和就业支出（类）退役军人管理事务（款）事业运行（项）:</w:t>
      </w:r>
      <w:r>
        <w:rPr>
          <w:rStyle w:val="16"/>
          <w:rFonts w:hint="default" w:ascii="Times New Roman" w:hAnsi="Times New Roman" w:eastAsia="方正仿宋简体" w:cs="Times New Roman"/>
          <w:b w:val="0"/>
          <w:bCs/>
          <w:sz w:val="32"/>
          <w:szCs w:val="32"/>
        </w:rPr>
        <w:t xml:space="preserve"> 支出决算为703.03万元，完成预算100%。</w:t>
      </w:r>
    </w:p>
    <w:p>
      <w:pPr>
        <w:pStyle w:val="2"/>
        <w:spacing w:before="93"/>
        <w:ind w:firstLine="640" w:firstLineChars="200"/>
        <w:rPr>
          <w:rStyle w:val="16"/>
          <w:rFonts w:hint="default" w:ascii="Times New Roman" w:hAnsi="Times New Roman" w:eastAsia="方正仿宋简体" w:cs="Times New Roman"/>
          <w:b w:val="0"/>
          <w:bCs/>
          <w:sz w:val="32"/>
          <w:szCs w:val="32"/>
        </w:rPr>
      </w:pPr>
      <w:r>
        <w:rPr>
          <w:rStyle w:val="16"/>
          <w:rFonts w:hint="default" w:ascii="Times New Roman" w:hAnsi="Times New Roman" w:eastAsia="方正仿宋简体" w:cs="Times New Roman"/>
          <w:bCs/>
          <w:sz w:val="32"/>
          <w:szCs w:val="32"/>
        </w:rPr>
        <w:t>8.社会保障和就业支出（类）退役军人管理事务（款）其他退役军人事务管理支出（项）:</w:t>
      </w:r>
      <w:r>
        <w:rPr>
          <w:rStyle w:val="16"/>
          <w:rFonts w:hint="default" w:ascii="Times New Roman" w:hAnsi="Times New Roman" w:eastAsia="方正仿宋简体" w:cs="Times New Roman"/>
          <w:b w:val="0"/>
          <w:bCs/>
          <w:sz w:val="32"/>
          <w:szCs w:val="32"/>
        </w:rPr>
        <w:t xml:space="preserve"> 支出决算为134.96万元，完成预算100%。</w:t>
      </w:r>
    </w:p>
    <w:p>
      <w:pPr>
        <w:pStyle w:val="2"/>
        <w:spacing w:before="93"/>
        <w:ind w:firstLine="640" w:firstLineChars="200"/>
        <w:rPr>
          <w:rStyle w:val="16"/>
          <w:rFonts w:hint="default" w:ascii="Times New Roman" w:hAnsi="Times New Roman" w:eastAsia="方正仿宋简体" w:cs="Times New Roman"/>
          <w:bCs/>
          <w:sz w:val="32"/>
          <w:szCs w:val="32"/>
        </w:rPr>
      </w:pPr>
      <w:r>
        <w:rPr>
          <w:rStyle w:val="16"/>
          <w:rFonts w:hint="default" w:ascii="Times New Roman" w:hAnsi="Times New Roman" w:eastAsia="方正仿宋简体" w:cs="Times New Roman"/>
          <w:bCs/>
          <w:sz w:val="32"/>
          <w:szCs w:val="32"/>
        </w:rPr>
        <w:t>9.社会保障和就业支出（类）其他社会保障和就业支出（款）其他社会保障和就业支出（项）:</w:t>
      </w:r>
      <w:r>
        <w:rPr>
          <w:rStyle w:val="16"/>
          <w:rFonts w:hint="default" w:ascii="Times New Roman" w:hAnsi="Times New Roman" w:eastAsia="方正仿宋简体" w:cs="Times New Roman"/>
          <w:b w:val="0"/>
          <w:bCs/>
          <w:sz w:val="32"/>
          <w:szCs w:val="32"/>
        </w:rPr>
        <w:t xml:space="preserve"> 支出决算为14.57万元，完成预算100%。</w:t>
      </w:r>
    </w:p>
    <w:p>
      <w:pPr>
        <w:spacing w:line="600" w:lineRule="exact"/>
        <w:ind w:firstLine="640" w:firstLineChars="200"/>
        <w:rPr>
          <w:rFonts w:hint="default" w:ascii="Times New Roman" w:hAnsi="Times New Roman" w:eastAsia="方正仿宋简体" w:cs="Times New Roman"/>
          <w:b/>
          <w:sz w:val="32"/>
          <w:szCs w:val="32"/>
        </w:rPr>
      </w:pPr>
      <w:r>
        <w:rPr>
          <w:rStyle w:val="16"/>
          <w:rFonts w:hint="default" w:ascii="Times New Roman" w:hAnsi="Times New Roman" w:eastAsia="方正仿宋简体" w:cs="Times New Roman"/>
          <w:bCs/>
          <w:sz w:val="32"/>
          <w:szCs w:val="32"/>
        </w:rPr>
        <w:t>10.</w:t>
      </w:r>
      <w:r>
        <w:rPr>
          <w:rFonts w:hint="default" w:ascii="Times New Roman" w:hAnsi="Times New Roman" w:eastAsia="方正仿宋简体" w:cs="Times New Roman"/>
          <w:b/>
          <w:bCs/>
          <w:sz w:val="32"/>
          <w:szCs w:val="32"/>
        </w:rPr>
        <w:t>卫生健康</w:t>
      </w:r>
      <w:r>
        <w:rPr>
          <w:rStyle w:val="16"/>
          <w:rFonts w:hint="default" w:ascii="Times New Roman" w:hAnsi="Times New Roman" w:eastAsia="方正仿宋简体" w:cs="Times New Roman"/>
          <w:bCs/>
          <w:sz w:val="32"/>
          <w:szCs w:val="32"/>
        </w:rPr>
        <w:t>支出（类）行政事业单位医疗（款）事业单位医疗（项）:</w:t>
      </w:r>
      <w:r>
        <w:rPr>
          <w:rStyle w:val="16"/>
          <w:rFonts w:hint="default" w:ascii="Times New Roman" w:hAnsi="Times New Roman" w:eastAsia="方正仿宋简体" w:cs="Times New Roman"/>
          <w:b w:val="0"/>
          <w:bCs/>
          <w:sz w:val="32"/>
          <w:szCs w:val="32"/>
        </w:rPr>
        <w:t>支出决算为41.08万元，完成预算100%。</w:t>
      </w:r>
    </w:p>
    <w:p>
      <w:pPr>
        <w:spacing w:line="600" w:lineRule="exact"/>
        <w:ind w:firstLine="640" w:firstLineChars="200"/>
        <w:rPr>
          <w:rFonts w:hint="default" w:ascii="Times New Roman" w:hAnsi="Times New Roman" w:eastAsia="方正仿宋简体" w:cs="Times New Roman"/>
          <w:b/>
          <w:sz w:val="32"/>
          <w:szCs w:val="32"/>
        </w:rPr>
      </w:pPr>
      <w:r>
        <w:rPr>
          <w:rStyle w:val="16"/>
          <w:rFonts w:hint="default" w:ascii="Times New Roman" w:hAnsi="Times New Roman" w:eastAsia="方正仿宋简体" w:cs="Times New Roman"/>
          <w:bCs/>
          <w:sz w:val="32"/>
          <w:szCs w:val="32"/>
        </w:rPr>
        <w:t>11.</w:t>
      </w:r>
      <w:r>
        <w:rPr>
          <w:rFonts w:hint="default" w:ascii="Times New Roman" w:hAnsi="Times New Roman" w:eastAsia="方正仿宋简体" w:cs="Times New Roman"/>
          <w:b/>
          <w:bCs/>
          <w:sz w:val="32"/>
          <w:szCs w:val="32"/>
        </w:rPr>
        <w:t>住房保障支出</w:t>
      </w:r>
      <w:r>
        <w:rPr>
          <w:rStyle w:val="16"/>
          <w:rFonts w:hint="default" w:ascii="Times New Roman" w:hAnsi="Times New Roman" w:eastAsia="方正仿宋简体" w:cs="Times New Roman"/>
          <w:bCs/>
          <w:sz w:val="32"/>
          <w:szCs w:val="32"/>
        </w:rPr>
        <w:t>（类）住房改革支出（款）住房公积金（项）:</w:t>
      </w:r>
      <w:r>
        <w:rPr>
          <w:rStyle w:val="16"/>
          <w:rFonts w:hint="default" w:ascii="Times New Roman" w:hAnsi="Times New Roman" w:eastAsia="方正仿宋简体" w:cs="Times New Roman"/>
          <w:b w:val="0"/>
          <w:bCs/>
          <w:sz w:val="32"/>
          <w:szCs w:val="32"/>
        </w:rPr>
        <w:t>支出决算为53.97万元，完成预算100%。</w:t>
      </w:r>
    </w:p>
    <w:p>
      <w:pPr>
        <w:spacing w:line="600" w:lineRule="exact"/>
        <w:ind w:firstLine="640" w:firstLineChars="200"/>
        <w:rPr>
          <w:rFonts w:hint="default" w:ascii="Times New Roman" w:hAnsi="Times New Roman" w:eastAsia="方正仿宋简体" w:cs="Times New Roman"/>
          <w:sz w:val="32"/>
          <w:szCs w:val="32"/>
        </w:rPr>
      </w:pPr>
      <w:r>
        <w:rPr>
          <w:rStyle w:val="16"/>
          <w:rFonts w:hint="default" w:ascii="Times New Roman" w:hAnsi="Times New Roman" w:eastAsia="方正仿宋简体" w:cs="Times New Roman"/>
          <w:bCs/>
          <w:sz w:val="32"/>
          <w:szCs w:val="32"/>
        </w:rPr>
        <w:t>12.</w:t>
      </w:r>
      <w:r>
        <w:rPr>
          <w:rFonts w:hint="default" w:ascii="Times New Roman" w:hAnsi="Times New Roman" w:eastAsia="方正仿宋简体" w:cs="Times New Roman"/>
          <w:b/>
          <w:bCs/>
          <w:sz w:val="32"/>
          <w:szCs w:val="32"/>
        </w:rPr>
        <w:t>住房保障支出</w:t>
      </w:r>
      <w:r>
        <w:rPr>
          <w:rStyle w:val="16"/>
          <w:rFonts w:hint="default" w:ascii="Times New Roman" w:hAnsi="Times New Roman" w:eastAsia="方正仿宋简体" w:cs="Times New Roman"/>
          <w:bCs/>
          <w:sz w:val="32"/>
          <w:szCs w:val="32"/>
        </w:rPr>
        <w:t>（类）住房改革支出（款）购房补贴（项）:</w:t>
      </w:r>
      <w:r>
        <w:rPr>
          <w:rStyle w:val="16"/>
          <w:rFonts w:hint="default" w:ascii="Times New Roman" w:hAnsi="Times New Roman" w:eastAsia="方正仿宋简体" w:cs="Times New Roman"/>
          <w:b w:val="0"/>
          <w:bCs/>
          <w:sz w:val="32"/>
          <w:szCs w:val="32"/>
        </w:rPr>
        <w:t>支出决算为24.18万元，完成预算100%。</w:t>
      </w:r>
    </w:p>
    <w:p>
      <w:pPr>
        <w:tabs>
          <w:tab w:val="right" w:pos="8306"/>
        </w:tabs>
        <w:spacing w:line="600" w:lineRule="exact"/>
        <w:ind w:firstLine="640"/>
        <w:outlineLvl w:val="1"/>
        <w:rPr>
          <w:rStyle w:val="28"/>
        </w:rPr>
      </w:pPr>
      <w:bookmarkStart w:id="37" w:name="_Toc15377214"/>
      <w:bookmarkStart w:id="38" w:name="_Toc15396608"/>
      <w:r>
        <w:rPr>
          <w:rFonts w:hint="eastAsia" w:ascii="方正黑体简体" w:hAnsi="方正黑体简体" w:eastAsia="方正黑体简体" w:cs="方正黑体简体"/>
          <w:sz w:val="32"/>
          <w:szCs w:val="32"/>
        </w:rPr>
        <w:t>六</w:t>
      </w:r>
      <w:r>
        <w:rPr>
          <w:rFonts w:hint="eastAsia" w:ascii="方正黑体简体" w:hAnsi="方正黑体简体" w:eastAsia="方正黑体简体" w:cs="方正黑体简体"/>
          <w:b/>
          <w:sz w:val="32"/>
          <w:szCs w:val="32"/>
        </w:rPr>
        <w:t>、一</w:t>
      </w:r>
      <w:r>
        <w:rPr>
          <w:rStyle w:val="28"/>
          <w:rFonts w:hint="eastAsia" w:ascii="方正黑体简体" w:hAnsi="方正黑体简体" w:eastAsia="方正黑体简体" w:cs="方正黑体简体"/>
          <w:b w:val="0"/>
        </w:rPr>
        <w:t>般公共预算财政拨款基本支出决算情况说明</w:t>
      </w:r>
      <w:bookmarkEnd w:id="37"/>
      <w:bookmarkEnd w:id="38"/>
      <w:r>
        <w:rPr>
          <w:rStyle w:val="28"/>
          <w:rFonts w:hint="eastAsia" w:ascii="方正黑体简体" w:hAnsi="方正黑体简体" w:eastAsia="方正黑体简体" w:cs="方正黑体简体"/>
          <w:b w:val="0"/>
        </w:rPr>
        <w:tab/>
      </w:r>
    </w:p>
    <w:p>
      <w:pPr>
        <w:spacing w:line="60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2022年一般公共预算财政拨款基本支出1169.82万元，其中：</w:t>
      </w:r>
    </w:p>
    <w:p>
      <w:pPr>
        <w:spacing w:line="60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人员经费1065.57万元，主要包括：基本工资、津贴补贴、绩效工资、机关事业单位基本养老保险缴费、职业年金缴费、其他社会保障缴费、离休费、退休费、抚恤金、生活补助、奖励金、住房公积金、其他对个人和家庭的补助支出等。</w:t>
      </w:r>
    </w:p>
    <w:p>
      <w:pPr>
        <w:spacing w:line="60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公用经费104.25万元，主要包括：办公费、咨询费、邮电费、物业管理费、差旅费、培训费、公务接待费、工会经费、福利费、公务用车运行维护费、其他商品和服务支出等。</w:t>
      </w:r>
    </w:p>
    <w:p>
      <w:pPr>
        <w:tabs>
          <w:tab w:val="right" w:pos="8306"/>
        </w:tabs>
        <w:spacing w:line="600" w:lineRule="exact"/>
        <w:ind w:firstLine="640"/>
        <w:outlineLvl w:val="1"/>
        <w:rPr>
          <w:rFonts w:hint="eastAsia" w:ascii="方正黑体简体" w:hAnsi="方正黑体简体" w:eastAsia="方正黑体简体" w:cs="方正黑体简体"/>
          <w:sz w:val="32"/>
          <w:szCs w:val="32"/>
        </w:rPr>
      </w:pPr>
      <w:bookmarkStart w:id="39" w:name="_Toc15377215"/>
      <w:bookmarkStart w:id="40" w:name="_Toc15396609"/>
      <w:r>
        <w:rPr>
          <w:rFonts w:hint="eastAsia" w:ascii="方正黑体简体" w:hAnsi="方正黑体简体" w:eastAsia="方正黑体简体" w:cs="方正黑体简体"/>
          <w:sz w:val="32"/>
          <w:szCs w:val="32"/>
        </w:rPr>
        <w:t>七、财政拨款“三公”经费支出决算情况说明</w:t>
      </w:r>
      <w:bookmarkEnd w:id="39"/>
      <w:bookmarkEnd w:id="40"/>
    </w:p>
    <w:p>
      <w:pPr>
        <w:spacing w:line="600" w:lineRule="exact"/>
        <w:ind w:firstLine="643" w:firstLineChars="200"/>
        <w:outlineLvl w:val="2"/>
        <w:rPr>
          <w:rFonts w:hint="eastAsia" w:ascii="方正楷体简体" w:hAnsi="方正楷体简体" w:eastAsia="方正楷体简体" w:cs="方正楷体简体"/>
          <w:b/>
          <w:sz w:val="32"/>
          <w:szCs w:val="32"/>
        </w:rPr>
      </w:pPr>
      <w:bookmarkStart w:id="41" w:name="_Toc15377216"/>
      <w:r>
        <w:rPr>
          <w:rFonts w:hint="eastAsia" w:ascii="方正楷体简体" w:hAnsi="方正楷体简体" w:eastAsia="方正楷体简体" w:cs="方正楷体简体"/>
          <w:b/>
          <w:sz w:val="32"/>
          <w:szCs w:val="32"/>
        </w:rPr>
        <w:t>（一）“三公”经费财政拨款支出决算总体情况说明</w:t>
      </w:r>
      <w:bookmarkEnd w:id="41"/>
    </w:p>
    <w:p>
      <w:pPr>
        <w:spacing w:line="600" w:lineRule="exact"/>
        <w:ind w:firstLine="640"/>
        <w:rPr>
          <w:rFonts w:ascii="仿宋" w:hAnsi="仿宋" w:eastAsia="仿宋"/>
          <w:sz w:val="32"/>
          <w:szCs w:val="32"/>
        </w:rPr>
      </w:pPr>
      <w:r>
        <w:rPr>
          <w:rFonts w:hint="default"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22年“三公”经费财政拨款支出决算为5.94万元，完成预算100</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，较上年减少0.03万元，下降0.50%。决算数与预算数持平。</w:t>
      </w:r>
    </w:p>
    <w:p>
      <w:pPr>
        <w:spacing w:line="600" w:lineRule="exact"/>
        <w:ind w:firstLine="643" w:firstLineChars="200"/>
        <w:outlineLvl w:val="2"/>
        <w:rPr>
          <w:rFonts w:hint="eastAsia" w:ascii="方正楷体简体" w:hAnsi="方正楷体简体" w:eastAsia="方正楷体简体" w:cs="方正楷体简体"/>
          <w:b/>
          <w:sz w:val="32"/>
          <w:szCs w:val="32"/>
        </w:rPr>
      </w:pPr>
      <w:bookmarkStart w:id="42" w:name="_Toc15377217"/>
      <w:r>
        <w:rPr>
          <w:rFonts w:hint="eastAsia" w:ascii="方正楷体简体" w:hAnsi="方正楷体简体" w:eastAsia="方正楷体简体" w:cs="方正楷体简体"/>
          <w:b/>
          <w:sz w:val="32"/>
          <w:szCs w:val="32"/>
        </w:rPr>
        <w:t>（二）“三公”经费财政拨款支出决算具体情况说明</w:t>
      </w:r>
      <w:bookmarkEnd w:id="42"/>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22年“三公”经费财政拨款支出决算中，因公出国（境）费支出决算0万元，占0</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；公务用车购置及运行维护费支出决算5.7万元，占95.96</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；公务接待费支出决算0.24万元，占4.04</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。具体情况如下：</w:t>
      </w:r>
    </w:p>
    <w:p>
      <w:pPr>
        <w:pStyle w:val="2"/>
        <w:spacing w:before="93"/>
      </w:pPr>
      <w:r>
        <w:drawing>
          <wp:inline distT="0" distB="0" distL="114300" distR="114300">
            <wp:extent cx="4453255" cy="2522855"/>
            <wp:effectExtent l="0" t="0" r="4445" b="107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图7：“三公”经费财政拨款支出结构</w:t>
      </w:r>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1.因公出国（境）经费支出</w:t>
      </w:r>
      <w:r>
        <w:rPr>
          <w:rFonts w:hint="default" w:ascii="Times New Roman" w:hAnsi="Times New Roman" w:eastAsia="方正仿宋简体" w:cs="Times New Roman"/>
          <w:sz w:val="32"/>
          <w:szCs w:val="32"/>
        </w:rPr>
        <w:t>0万元，</w:t>
      </w:r>
      <w:r>
        <w:rPr>
          <w:rStyle w:val="16"/>
          <w:rFonts w:hint="default" w:ascii="Times New Roman" w:hAnsi="Times New Roman" w:eastAsia="方正仿宋简体" w:cs="Times New Roman"/>
          <w:b w:val="0"/>
          <w:bCs/>
          <w:sz w:val="32"/>
          <w:szCs w:val="32"/>
        </w:rPr>
        <w:t>完成预算100%。</w:t>
      </w:r>
      <w:r>
        <w:rPr>
          <w:rFonts w:hint="default" w:ascii="Times New Roman" w:hAnsi="Times New Roman" w:eastAsia="方正仿宋简体" w:cs="Times New Roman"/>
          <w:sz w:val="32"/>
          <w:szCs w:val="32"/>
        </w:rPr>
        <w:t>全年安排因公出国（境）团组0次，出国（境）0人。因公出国（境）支出决算与2021年持平。</w:t>
      </w:r>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2.公务用车购置及运行维护费支出</w:t>
      </w:r>
      <w:r>
        <w:rPr>
          <w:rFonts w:hint="default" w:ascii="Times New Roman" w:hAnsi="Times New Roman" w:eastAsia="方正仿宋简体" w:cs="Times New Roman"/>
          <w:sz w:val="32"/>
          <w:szCs w:val="32"/>
        </w:rPr>
        <w:t>5.7万元,</w:t>
      </w:r>
      <w:r>
        <w:rPr>
          <w:rStyle w:val="16"/>
          <w:rFonts w:hint="default" w:ascii="Times New Roman" w:hAnsi="Times New Roman" w:eastAsia="方正仿宋简体" w:cs="Times New Roman"/>
          <w:b w:val="0"/>
          <w:bCs/>
          <w:sz w:val="32"/>
          <w:szCs w:val="32"/>
        </w:rPr>
        <w:t>完成预算100%。</w:t>
      </w:r>
      <w:r>
        <w:rPr>
          <w:rFonts w:hint="default" w:ascii="Times New Roman" w:hAnsi="Times New Roman" w:eastAsia="方正仿宋简体" w:cs="Times New Roman"/>
          <w:sz w:val="32"/>
          <w:szCs w:val="32"/>
        </w:rPr>
        <w:t>公务用车购置及运行维护费支出决算比2021年增加0.27万元，增长4.52%。主要原因是车辆使用频繁，相应运维费用增加。</w:t>
      </w:r>
    </w:p>
    <w:p>
      <w:pPr>
        <w:spacing w:line="600" w:lineRule="exact"/>
        <w:ind w:firstLine="640"/>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其中：</w:t>
      </w:r>
      <w:r>
        <w:rPr>
          <w:rFonts w:hint="default" w:ascii="Times New Roman" w:hAnsi="Times New Roman" w:eastAsia="方正仿宋简体" w:cs="Times New Roman"/>
          <w:b/>
          <w:sz w:val="32"/>
          <w:szCs w:val="32"/>
        </w:rPr>
        <w:t>公务用车购置支出</w:t>
      </w:r>
      <w:r>
        <w:rPr>
          <w:rFonts w:hint="default" w:ascii="Times New Roman" w:hAnsi="Times New Roman" w:eastAsia="方正仿宋简体" w:cs="Times New Roman"/>
          <w:sz w:val="32"/>
          <w:szCs w:val="32"/>
        </w:rPr>
        <w:t>0万元。全年按规定更新购置公务用车0辆，其中：轿车0辆、金额0万元，越野车0辆、金额0万元，载客汽车0辆、金额0万元。截至2022年12月底，单位共有公务用车8辆，其中：轿车1辆、越野车0辆、载客汽车2辆</w:t>
      </w:r>
      <w:r>
        <w:rPr>
          <w:rFonts w:hint="eastAsia" w:eastAsia="方正仿宋简体" w:cs="Times New Roman"/>
          <w:sz w:val="32"/>
          <w:szCs w:val="32"/>
          <w:lang w:eastAsia="zh-CN"/>
        </w:rPr>
        <w:t>、</w:t>
      </w:r>
      <w:r>
        <w:rPr>
          <w:rFonts w:hint="eastAsia" w:eastAsia="方正仿宋简体" w:cs="Times New Roman"/>
          <w:sz w:val="32"/>
          <w:szCs w:val="32"/>
          <w:lang w:val="en-US" w:eastAsia="zh-CN"/>
        </w:rPr>
        <w:t>其他车辆5辆</w:t>
      </w:r>
      <w:r>
        <w:rPr>
          <w:rFonts w:hint="default" w:ascii="Times New Roman" w:hAnsi="Times New Roman" w:eastAsia="方正仿宋简体" w:cs="Times New Roman"/>
          <w:sz w:val="32"/>
          <w:szCs w:val="32"/>
        </w:rPr>
        <w:t>。</w:t>
      </w:r>
    </w:p>
    <w:p>
      <w:pPr>
        <w:spacing w:line="600" w:lineRule="exact"/>
        <w:ind w:firstLine="640"/>
        <w:rPr>
          <w:rFonts w:hint="default" w:ascii="Times New Roman" w:hAnsi="Times New Roman" w:eastAsia="方正仿宋简体" w:cs="Times New Roman"/>
          <w:sz w:val="32"/>
          <w:szCs w:val="32"/>
        </w:rPr>
      </w:pPr>
      <w:bookmarkStart w:id="43" w:name="_Hlk143454638"/>
      <w:r>
        <w:rPr>
          <w:rFonts w:hint="default" w:ascii="Times New Roman" w:hAnsi="Times New Roman" w:eastAsia="方正仿宋简体" w:cs="Times New Roman"/>
          <w:b/>
          <w:sz w:val="32"/>
          <w:szCs w:val="32"/>
        </w:rPr>
        <w:t>公务用车运行维护费</w:t>
      </w:r>
      <w:bookmarkEnd w:id="43"/>
      <w:r>
        <w:rPr>
          <w:rFonts w:hint="default" w:ascii="Times New Roman" w:hAnsi="Times New Roman" w:eastAsia="方正仿宋简体" w:cs="Times New Roman"/>
          <w:b/>
          <w:sz w:val="32"/>
          <w:szCs w:val="32"/>
        </w:rPr>
        <w:t>支出</w:t>
      </w:r>
      <w:r>
        <w:rPr>
          <w:rFonts w:hint="default" w:ascii="Times New Roman" w:hAnsi="Times New Roman" w:eastAsia="方正仿宋简体" w:cs="Times New Roman"/>
          <w:sz w:val="32"/>
          <w:szCs w:val="32"/>
        </w:rPr>
        <w:t>5.7万元。主要用于部队保障等所需的公务用车燃料费、维修费、过路过桥费、保险费等支出。</w:t>
      </w:r>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3.公务接待费支出</w:t>
      </w:r>
      <w:r>
        <w:rPr>
          <w:rFonts w:hint="default" w:ascii="Times New Roman" w:hAnsi="Times New Roman" w:eastAsia="方正仿宋简体" w:cs="Times New Roman"/>
          <w:sz w:val="32"/>
          <w:szCs w:val="32"/>
        </w:rPr>
        <w:t>0.24万元，</w:t>
      </w:r>
      <w:r>
        <w:rPr>
          <w:rStyle w:val="16"/>
          <w:rFonts w:hint="default" w:ascii="Times New Roman" w:hAnsi="Times New Roman" w:eastAsia="方正仿宋简体" w:cs="Times New Roman"/>
          <w:b w:val="0"/>
          <w:bCs/>
          <w:sz w:val="32"/>
          <w:szCs w:val="32"/>
        </w:rPr>
        <w:t>完成预算100%。</w:t>
      </w:r>
      <w:r>
        <w:rPr>
          <w:rFonts w:hint="default" w:ascii="Times New Roman" w:hAnsi="Times New Roman" w:eastAsia="方正仿宋简体" w:cs="Times New Roman"/>
          <w:sz w:val="32"/>
          <w:szCs w:val="32"/>
        </w:rPr>
        <w:t>公务接待费支出决算比2021年增加0.24万元，增长100%。主要原因是2021年</w:t>
      </w:r>
      <w:r>
        <w:rPr>
          <w:rFonts w:hint="eastAsia" w:eastAsia="方正仿宋简体" w:cs="Times New Roman"/>
          <w:sz w:val="32"/>
          <w:szCs w:val="32"/>
          <w:lang w:val="en-US" w:eastAsia="zh-CN"/>
        </w:rPr>
        <w:t>未使用</w:t>
      </w:r>
      <w:r>
        <w:rPr>
          <w:rFonts w:hint="default" w:ascii="Times New Roman" w:hAnsi="Times New Roman" w:eastAsia="方正仿宋简体" w:cs="Times New Roman"/>
          <w:sz w:val="32"/>
          <w:szCs w:val="32"/>
        </w:rPr>
        <w:t>财政拨款</w:t>
      </w:r>
      <w:r>
        <w:rPr>
          <w:rFonts w:hint="eastAsia" w:eastAsia="方正仿宋简体" w:cs="Times New Roman"/>
          <w:sz w:val="32"/>
          <w:szCs w:val="32"/>
          <w:lang w:val="en-US" w:eastAsia="zh-CN"/>
        </w:rPr>
        <w:t>列支</w:t>
      </w:r>
      <w:r>
        <w:rPr>
          <w:rFonts w:hint="default" w:ascii="Times New Roman" w:hAnsi="Times New Roman" w:eastAsia="方正仿宋简体" w:cs="Times New Roman"/>
          <w:sz w:val="32"/>
          <w:szCs w:val="32"/>
        </w:rPr>
        <w:t>公务接待。</w:t>
      </w:r>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国内公务接待支出</w:t>
      </w:r>
      <w:r>
        <w:rPr>
          <w:rFonts w:hint="default" w:ascii="Times New Roman" w:hAnsi="Times New Roman" w:eastAsia="方正仿宋简体" w:cs="Times New Roman"/>
          <w:sz w:val="32"/>
          <w:szCs w:val="32"/>
        </w:rPr>
        <w:t>0.24万元，主要用于开展业务活动开支的餐费等。国内公务接待2批次，18人次（不包括陪同人员），共计支出0.24万元，具体内容包括：专项检查接待和外省同系统单位考察学习接待。</w:t>
      </w:r>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外事接待支出</w:t>
      </w:r>
      <w:r>
        <w:rPr>
          <w:rFonts w:hint="default" w:ascii="Times New Roman" w:hAnsi="Times New Roman" w:eastAsia="方正仿宋简体" w:cs="Times New Roman"/>
          <w:sz w:val="32"/>
          <w:szCs w:val="32"/>
        </w:rPr>
        <w:t>0万元。外事接待0批次，0人次（不包括陪同人员），共计支出0万元。</w:t>
      </w:r>
      <w:bookmarkStart w:id="44" w:name="_Toc15396610"/>
      <w:bookmarkStart w:id="45" w:name="_Toc15377218"/>
    </w:p>
    <w:p>
      <w:pPr>
        <w:spacing w:line="600" w:lineRule="exact"/>
        <w:ind w:firstLine="640"/>
        <w:outlineLvl w:val="1"/>
        <w:rPr>
          <w:rStyle w:val="28"/>
          <w:rFonts w:hint="eastAsia" w:ascii="方正黑体简体" w:hAnsi="方正黑体简体" w:eastAsia="方正黑体简体" w:cs="方正黑体简体"/>
        </w:rPr>
      </w:pPr>
      <w:r>
        <w:rPr>
          <w:rFonts w:hint="eastAsia" w:ascii="方正黑体简体" w:hAnsi="方正黑体简体" w:eastAsia="方正黑体简体" w:cs="方正黑体简体"/>
          <w:sz w:val="32"/>
          <w:szCs w:val="32"/>
        </w:rPr>
        <w:t>八、</w:t>
      </w:r>
      <w:r>
        <w:rPr>
          <w:rStyle w:val="28"/>
          <w:rFonts w:hint="eastAsia" w:ascii="方正黑体简体" w:hAnsi="方正黑体简体" w:eastAsia="方正黑体简体" w:cs="方正黑体简体"/>
          <w:b w:val="0"/>
        </w:rPr>
        <w:t>政府性基金预算支出决算情况说明</w:t>
      </w:r>
      <w:bookmarkEnd w:id="44"/>
      <w:bookmarkEnd w:id="45"/>
    </w:p>
    <w:p>
      <w:pPr>
        <w:spacing w:line="600" w:lineRule="exact"/>
        <w:ind w:firstLine="640"/>
        <w:rPr>
          <w:rStyle w:val="28"/>
          <w:rFonts w:ascii="黑体" w:hAnsi="黑体" w:eastAsia="黑体"/>
          <w:b w:val="0"/>
        </w:rPr>
      </w:pPr>
      <w:r>
        <w:rPr>
          <w:rFonts w:hint="default"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22年政府性基金预算财政拨款支出0万元。</w:t>
      </w:r>
      <w:bookmarkStart w:id="46" w:name="_Toc15377219"/>
      <w:bookmarkStart w:id="47" w:name="_Toc15396611"/>
    </w:p>
    <w:p>
      <w:pPr>
        <w:spacing w:line="600" w:lineRule="exact"/>
        <w:ind w:firstLine="640"/>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九、国有资本经营预算支出决算情况说明</w:t>
      </w:r>
      <w:bookmarkEnd w:id="46"/>
      <w:bookmarkEnd w:id="47"/>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22年国有资本经营预算财政拨款支出0万元。</w:t>
      </w:r>
      <w:bookmarkStart w:id="48" w:name="_Toc15396612"/>
      <w:bookmarkStart w:id="49" w:name="_Toc15377221"/>
    </w:p>
    <w:p>
      <w:pPr>
        <w:spacing w:line="600" w:lineRule="exact"/>
        <w:ind w:firstLine="640"/>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十、其他重要事项的情况说明</w:t>
      </w:r>
      <w:bookmarkEnd w:id="48"/>
      <w:bookmarkEnd w:id="49"/>
    </w:p>
    <w:p>
      <w:pPr>
        <w:spacing w:line="600" w:lineRule="exact"/>
        <w:ind w:firstLine="643" w:firstLineChars="200"/>
        <w:outlineLvl w:val="2"/>
        <w:rPr>
          <w:rFonts w:hint="eastAsia" w:ascii="方正楷体简体" w:hAnsi="方正楷体简体" w:eastAsia="方正楷体简体" w:cs="方正楷体简体"/>
          <w:b/>
          <w:sz w:val="32"/>
          <w:szCs w:val="32"/>
        </w:rPr>
      </w:pPr>
      <w:bookmarkStart w:id="50" w:name="_Toc15377222"/>
      <w:r>
        <w:rPr>
          <w:rFonts w:hint="eastAsia" w:ascii="方正楷体简体" w:hAnsi="方正楷体简体" w:eastAsia="方正楷体简体" w:cs="方正楷体简体"/>
          <w:b/>
          <w:sz w:val="32"/>
          <w:szCs w:val="32"/>
        </w:rPr>
        <w:t>（一）机关运行经费支出情况</w:t>
      </w:r>
      <w:bookmarkEnd w:id="50"/>
    </w:p>
    <w:p>
      <w:pPr>
        <w:spacing w:line="600" w:lineRule="exact"/>
        <w:ind w:left="638" w:leftChars="304"/>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四川省成都军供站是事业单位，未开支机关运行经费。</w:t>
      </w:r>
    </w:p>
    <w:p>
      <w:pPr>
        <w:spacing w:line="600" w:lineRule="exact"/>
        <w:ind w:firstLine="643" w:firstLineChars="200"/>
        <w:outlineLvl w:val="2"/>
        <w:rPr>
          <w:rFonts w:hint="eastAsia" w:ascii="方正楷体简体" w:hAnsi="方正楷体简体" w:eastAsia="方正楷体简体" w:cs="方正楷体简体"/>
          <w:b/>
          <w:sz w:val="32"/>
          <w:szCs w:val="32"/>
        </w:rPr>
      </w:pPr>
      <w:bookmarkStart w:id="51" w:name="_Toc15377223"/>
      <w:r>
        <w:rPr>
          <w:rFonts w:hint="eastAsia" w:ascii="方正楷体简体" w:hAnsi="方正楷体简体" w:eastAsia="方正楷体简体" w:cs="方正楷体简体"/>
          <w:b/>
          <w:sz w:val="32"/>
          <w:szCs w:val="32"/>
        </w:rPr>
        <w:t>（二）政府采购支出情况</w:t>
      </w:r>
      <w:bookmarkEnd w:id="51"/>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22年，四川省成都军供站政府采购支出总额</w:t>
      </w:r>
      <w:r>
        <w:rPr>
          <w:rFonts w:hint="default" w:ascii="Times New Roman" w:hAnsi="Times New Roman" w:eastAsia="方正仿宋简体" w:cs="Times New Roman"/>
          <w:sz w:val="32"/>
          <w:szCs w:val="32"/>
        </w:rPr>
        <w:t>416.64</w:t>
      </w:r>
      <w:r>
        <w:rPr>
          <w:rFonts w:hint="eastAsia" w:ascii="Times New Roman" w:hAnsi="Times New Roman" w:eastAsia="方正仿宋简体" w:cs="Times New Roman"/>
          <w:sz w:val="32"/>
          <w:szCs w:val="32"/>
        </w:rPr>
        <w:t>万元，其中：政府采购货物支出2.4万元、政府采购工程支出409.24万元、政府采购服务支出5万元。主要用于优抚安置事业单位维修改造和设备购置和公务用车运行维护费。授予中小企业合同金额</w:t>
      </w:r>
      <w:bookmarkStart w:id="71" w:name="_GoBack"/>
      <w:bookmarkEnd w:id="71"/>
      <w:r>
        <w:rPr>
          <w:rFonts w:hint="eastAsia" w:ascii="Times New Roman" w:hAnsi="Times New Roman" w:eastAsia="方正仿宋简体" w:cs="Times New Roman"/>
          <w:sz w:val="32"/>
          <w:szCs w:val="32"/>
        </w:rPr>
        <w:t>41</w:t>
      </w:r>
      <w:r>
        <w:rPr>
          <w:rFonts w:hint="eastAsia" w:eastAsia="方正仿宋简体" w:cs="Times New Roman"/>
          <w:sz w:val="32"/>
          <w:szCs w:val="32"/>
          <w:lang w:val="en-US" w:eastAsia="zh-CN"/>
        </w:rPr>
        <w:t>1.64</w:t>
      </w:r>
      <w:r>
        <w:rPr>
          <w:rFonts w:hint="eastAsia" w:ascii="Times New Roman" w:hAnsi="Times New Roman" w:eastAsia="方正仿宋简体" w:cs="Times New Roman"/>
          <w:sz w:val="32"/>
          <w:szCs w:val="32"/>
        </w:rPr>
        <w:t>万元，占政府采购支出总额的</w:t>
      </w:r>
      <w:r>
        <w:rPr>
          <w:rFonts w:hint="eastAsia" w:eastAsia="方正仿宋简体" w:cs="Times New Roman"/>
          <w:sz w:val="32"/>
          <w:szCs w:val="32"/>
          <w:lang w:val="en-US" w:eastAsia="zh-CN"/>
        </w:rPr>
        <w:t>98.80</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，其中：授予小微企业合同金额41</w:t>
      </w:r>
      <w:r>
        <w:rPr>
          <w:rFonts w:hint="eastAsia" w:eastAsia="方正仿宋简体" w:cs="Times New Roman"/>
          <w:sz w:val="32"/>
          <w:szCs w:val="32"/>
          <w:lang w:val="en-US" w:eastAsia="zh-CN"/>
        </w:rPr>
        <w:t>1.64</w:t>
      </w:r>
      <w:r>
        <w:rPr>
          <w:rFonts w:hint="eastAsia" w:ascii="Times New Roman" w:hAnsi="Times New Roman" w:eastAsia="方正仿宋简体" w:cs="Times New Roman"/>
          <w:sz w:val="32"/>
          <w:szCs w:val="32"/>
        </w:rPr>
        <w:t>万元，占政府采购支出总额的9</w:t>
      </w:r>
      <w:r>
        <w:rPr>
          <w:rFonts w:hint="eastAsia" w:eastAsia="方正仿宋简体" w:cs="Times New Roman"/>
          <w:sz w:val="32"/>
          <w:szCs w:val="32"/>
          <w:lang w:val="en-US" w:eastAsia="zh-CN"/>
        </w:rPr>
        <w:t>8.80</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w:t>
      </w:r>
    </w:p>
    <w:p>
      <w:pPr>
        <w:spacing w:line="600" w:lineRule="exact"/>
        <w:ind w:firstLine="643" w:firstLineChars="200"/>
        <w:outlineLvl w:val="2"/>
        <w:rPr>
          <w:rFonts w:hint="eastAsia" w:ascii="方正楷体简体" w:hAnsi="方正楷体简体" w:eastAsia="方正楷体简体" w:cs="方正楷体简体"/>
          <w:b/>
          <w:sz w:val="32"/>
          <w:szCs w:val="32"/>
        </w:rPr>
      </w:pPr>
      <w:bookmarkStart w:id="52" w:name="_Toc15377224"/>
      <w:r>
        <w:rPr>
          <w:rFonts w:hint="eastAsia" w:ascii="方正楷体简体" w:hAnsi="方正楷体简体" w:eastAsia="方正楷体简体" w:cs="方正楷体简体"/>
          <w:b/>
          <w:sz w:val="32"/>
          <w:szCs w:val="32"/>
        </w:rPr>
        <w:t>（三）国有资产占有使用情况</w:t>
      </w:r>
      <w:bookmarkEnd w:id="52"/>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截至2022年12月31日，四川省成都军供站共有车辆8辆，其中：主要领导干部用车0辆、机要通信用车0辆、应急保障用车1辆、特种专业技术用车2辆，其他用车5辆，其他用车主要是用于军供任务保障。</w:t>
      </w:r>
    </w:p>
    <w:p>
      <w:pPr>
        <w:spacing w:line="600" w:lineRule="exact"/>
        <w:ind w:firstLine="643" w:firstLineChars="200"/>
        <w:outlineLvl w:val="2"/>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（四）预算绩效管理情况</w:t>
      </w:r>
    </w:p>
    <w:p>
      <w:pPr>
        <w:pStyle w:val="2"/>
        <w:spacing w:before="93"/>
        <w:ind w:firstLine="640" w:firstLineChars="200"/>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根据预算绩效管理要求，本单位在2022年度预算编制阶段，组织对0个项目开展了预算事前绩效评估，对11个项目编制了绩效目标，预算执行过程中，选取11个项目开展绩效监控，组织对1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1"/>
        </w:numPr>
        <w:spacing w:line="600" w:lineRule="exact"/>
        <w:ind w:firstLine="660" w:firstLineChars="150"/>
        <w:jc w:val="center"/>
        <w:outlineLvl w:val="0"/>
        <w:rPr>
          <w:rStyle w:val="27"/>
          <w:rFonts w:ascii="黑体" w:hAnsi="黑体" w:eastAsia="黑体"/>
          <w:b w:val="0"/>
        </w:rPr>
      </w:pPr>
      <w:bookmarkStart w:id="53" w:name="_Toc15377225"/>
      <w:bookmarkStart w:id="54" w:name="_Toc15396613"/>
      <w:r>
        <w:rPr>
          <w:rFonts w:hint="eastAsia" w:ascii="黑体" w:hAnsi="黑体" w:eastAsia="黑体"/>
          <w:sz w:val="44"/>
          <w:szCs w:val="44"/>
        </w:rPr>
        <w:t>名</w:t>
      </w:r>
      <w:r>
        <w:rPr>
          <w:rStyle w:val="27"/>
          <w:rFonts w:hint="eastAsia" w:ascii="黑体" w:hAnsi="黑体" w:eastAsia="黑体"/>
          <w:b w:val="0"/>
        </w:rPr>
        <w:t>词解释</w:t>
      </w:r>
      <w:bookmarkEnd w:id="53"/>
      <w:bookmarkEnd w:id="54"/>
    </w:p>
    <w:p>
      <w:pPr>
        <w:spacing w:line="600" w:lineRule="exact"/>
        <w:jc w:val="left"/>
        <w:rPr>
          <w:rFonts w:ascii="宋体"/>
          <w:b/>
          <w:sz w:val="44"/>
          <w:szCs w:val="44"/>
        </w:rPr>
      </w:pPr>
    </w:p>
    <w:p>
      <w:pPr>
        <w:pStyle w:val="25"/>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1.财政拨款收入：指单位从同级财政部门取得的财政预算资金。</w:t>
      </w:r>
    </w:p>
    <w:p>
      <w:pPr>
        <w:pStyle w:val="25"/>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2.事业收入：指事业单位开展专业业务活动及辅助活动取得的收入。如住宿费和伙食费等。</w:t>
      </w:r>
    </w:p>
    <w:p>
      <w:pPr>
        <w:pStyle w:val="25"/>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3.其他收入：指单位取得的除上述收入以外的各项收入。主要是非同级财政拨款的离休干部医疗费等。 </w:t>
      </w:r>
    </w:p>
    <w:p>
      <w:pPr>
        <w:ind w:firstLine="640" w:firstLineChars="200"/>
        <w:rPr>
          <w:rFonts w:hint="default" w:ascii="Times New Roman" w:hAnsi="Times New Roman" w:eastAsia="方正仿宋简体" w:cs="Times New Roman"/>
          <w:sz w:val="32"/>
          <w:szCs w:val="32"/>
        </w:rPr>
      </w:pPr>
      <w:r>
        <w:rPr>
          <w:rStyle w:val="16"/>
          <w:rFonts w:hint="default" w:ascii="Times New Roman" w:hAnsi="Times New Roman" w:eastAsia="方正仿宋简体" w:cs="Times New Roman"/>
          <w:b w:val="0"/>
          <w:sz w:val="32"/>
          <w:szCs w:val="32"/>
        </w:rPr>
        <w:t>4.教育支出（类）进修及培训（款）培训支出（项）:指各部门安排的用于培训的支出。</w:t>
      </w:r>
    </w:p>
    <w:p>
      <w:pPr>
        <w:spacing w:line="60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5.社会保障和就业支出（类）行政事业单位离退休（款）事业单位离退休（项）：指事业单位开支的离退休经费。</w:t>
      </w:r>
    </w:p>
    <w:p>
      <w:pPr>
        <w:spacing w:line="60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6.社会保障和就业支出（类）行政事业单位离退休（款）机关事业单位基本养老保险缴费支出（项）：指机关事业单位实施养老制度由单位缴纳的基本养老保险费支出。</w:t>
      </w:r>
    </w:p>
    <w:p>
      <w:pPr>
        <w:spacing w:line="60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7.社会保障和就业支出（类）行政事业单位离退休（款）机关事业单位职业年金缴费支出（项）：指机关事业单位实施养老保险制度由单位实际缴纳的职业年金支出。</w:t>
      </w:r>
    </w:p>
    <w:p>
      <w:pPr>
        <w:pStyle w:val="2"/>
        <w:spacing w:before="93"/>
        <w:ind w:firstLine="640" w:firstLineChars="200"/>
        <w:rPr>
          <w:rStyle w:val="16"/>
          <w:rFonts w:hint="default" w:ascii="Times New Roman" w:hAnsi="Times New Roman" w:eastAsia="方正仿宋简体" w:cs="Times New Roman"/>
          <w:b w:val="0"/>
          <w:sz w:val="32"/>
          <w:szCs w:val="32"/>
        </w:rPr>
      </w:pPr>
      <w:r>
        <w:rPr>
          <w:rStyle w:val="16"/>
          <w:rFonts w:hint="default" w:ascii="Times New Roman" w:hAnsi="Times New Roman" w:eastAsia="方正仿宋简体" w:cs="Times New Roman"/>
          <w:b w:val="0"/>
          <w:sz w:val="32"/>
          <w:szCs w:val="32"/>
        </w:rPr>
        <w:t>8.社会保障和就业支出（类）抚恤（款）死亡抚恤（项）: 指按规定用于烈士和牺牲、病故人员家属的一次性和定期抚恤金、丧葬补助费以及烈士褒扬金。</w:t>
      </w:r>
    </w:p>
    <w:p>
      <w:pPr>
        <w:pStyle w:val="2"/>
        <w:spacing w:before="93"/>
        <w:ind w:firstLine="640" w:firstLineChars="200"/>
        <w:rPr>
          <w:rFonts w:hint="default" w:ascii="Times New Roman" w:hAnsi="Times New Roman" w:eastAsia="方正仿宋简体" w:cs="Times New Roman"/>
          <w:sz w:val="32"/>
          <w:szCs w:val="32"/>
        </w:rPr>
      </w:pPr>
      <w:r>
        <w:rPr>
          <w:rStyle w:val="16"/>
          <w:rFonts w:hint="default" w:ascii="Times New Roman" w:hAnsi="Times New Roman" w:eastAsia="方正仿宋简体" w:cs="Times New Roman"/>
          <w:b w:val="0"/>
          <w:sz w:val="32"/>
          <w:szCs w:val="32"/>
        </w:rPr>
        <w:t>9.社会保障和就业支出（类）退役军人管理事务（款）军供保障（项）</w:t>
      </w:r>
      <w:r>
        <w:rPr>
          <w:rStyle w:val="16"/>
          <w:rFonts w:hint="default" w:ascii="Times New Roman" w:hAnsi="Times New Roman" w:eastAsia="方正仿宋简体" w:cs="Times New Roman"/>
          <w:bCs/>
          <w:sz w:val="32"/>
          <w:szCs w:val="32"/>
        </w:rPr>
        <w:t>:</w:t>
      </w:r>
      <w:r>
        <w:rPr>
          <w:rStyle w:val="16"/>
          <w:rFonts w:hint="default" w:ascii="Times New Roman" w:hAnsi="Times New Roman" w:eastAsia="方正仿宋简体" w:cs="Times New Roman"/>
          <w:b w:val="0"/>
          <w:bCs/>
          <w:sz w:val="32"/>
          <w:szCs w:val="32"/>
        </w:rPr>
        <w:t xml:space="preserve"> 指各级退役军人事务部门所属军供站（兵站）管理维护、保障军队运输和食宿供应等方面的支出。</w:t>
      </w:r>
    </w:p>
    <w:p>
      <w:pPr>
        <w:spacing w:line="60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10.社会保障和就业支出（类）退役军人管理事务（款）事业运行（项）：指事业单位的基本支出，不包括行政单位（包括实行公务员管理的事业单位）后勤服务中心、医疗室等附属事业单位。</w:t>
      </w:r>
    </w:p>
    <w:p>
      <w:pPr>
        <w:pStyle w:val="2"/>
        <w:spacing w:before="93"/>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11.社会保障和就业支出（类）退役军人管理事务（款）其他退役军人事务管理（项）：指其他用于退役军人事务管理的支出。</w:t>
      </w:r>
    </w:p>
    <w:p>
      <w:pPr>
        <w:spacing w:line="60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12.社会保障和就业支出（类）其他社会保障和就业支出（款）其他社会保障和就业支出（项）：指其他用于社会保障和就业方面的支出。</w:t>
      </w:r>
    </w:p>
    <w:p>
      <w:pPr>
        <w:spacing w:line="60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13.卫生健康支出（类）行政事业单位医疗（款）事业单位医疗（项）：指财政部门安排的事业单位基本医疗保险缴费经费，未参加医疗保险的事业单位的公费医疗经费，按国家规定享受离休人员待遇的医疗经费。</w:t>
      </w:r>
    </w:p>
    <w:p>
      <w:pPr>
        <w:spacing w:line="60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14.住房保障支出（类）住房改革支出（款）住房公积金（项）：指行政事业单位按人力资源和社会保障部、财政部规定的基本工资和津贴补贴以及规定比例为职工缴纳的住房公积金。</w:t>
      </w:r>
    </w:p>
    <w:p>
      <w:pPr>
        <w:ind w:firstLine="640" w:firstLineChars="200"/>
        <w:rPr>
          <w:rStyle w:val="16"/>
          <w:rFonts w:hint="default" w:ascii="Times New Roman" w:hAnsi="Times New Roman" w:eastAsia="方正仿宋简体" w:cs="Times New Roman"/>
          <w:b w:val="0"/>
          <w:sz w:val="32"/>
          <w:szCs w:val="32"/>
        </w:rPr>
      </w:pPr>
      <w:r>
        <w:rPr>
          <w:rStyle w:val="16"/>
          <w:rFonts w:hint="default" w:ascii="Times New Roman" w:hAnsi="Times New Roman" w:eastAsia="方正仿宋简体" w:cs="Times New Roman"/>
          <w:b w:val="0"/>
          <w:sz w:val="32"/>
          <w:szCs w:val="32"/>
        </w:rPr>
        <w:t>15.</w:t>
      </w:r>
      <w:r>
        <w:rPr>
          <w:rFonts w:hint="default" w:ascii="Times New Roman" w:hAnsi="Times New Roman" w:eastAsia="方正仿宋简体" w:cs="Times New Roman"/>
          <w:sz w:val="32"/>
          <w:szCs w:val="32"/>
        </w:rPr>
        <w:t>住房保障支出</w:t>
      </w:r>
      <w:r>
        <w:rPr>
          <w:rStyle w:val="16"/>
          <w:rFonts w:hint="default" w:ascii="Times New Roman" w:hAnsi="Times New Roman" w:eastAsia="方正仿宋简体" w:cs="Times New Roman"/>
          <w:b w:val="0"/>
          <w:sz w:val="32"/>
          <w:szCs w:val="32"/>
        </w:rPr>
        <w:t>（类）住房改革支出（款）购房补贴（项）:指按房改政策规定，行政事业单位向符合条件职工（含离退休人员）、军队（含武警）向转役复原离退休人员发放的用于购买住房的补贴。</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16.基本支出：指为保障机构正常运转、完成日常工作任务而发生的人员支出和公用支出。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17.项目支出：指在基本支出之外为完成特定行政任务和事业发展目标所发生的支出。 </w:t>
      </w:r>
    </w:p>
    <w:p>
      <w:pPr>
        <w:pStyle w:val="25"/>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18.“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支出；公务接待费反映单位按规定开支的各类公务接待（含外宾接待）支出。</w:t>
      </w:r>
    </w:p>
    <w:p>
      <w:pPr>
        <w:spacing w:line="600" w:lineRule="exact"/>
        <w:jc w:val="center"/>
        <w:outlineLvl w:val="0"/>
        <w:rPr>
          <w:rFonts w:hint="default" w:ascii="Times New Roman" w:hAnsi="Times New Roman" w:eastAsia="方正仿宋简体" w:cs="Times New Roman"/>
          <w:sz w:val="32"/>
          <w:szCs w:val="32"/>
        </w:rPr>
      </w:pPr>
      <w:bookmarkStart w:id="55" w:name="_Toc15396614"/>
      <w:bookmarkStart w:id="56" w:name="_Toc15377226"/>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spacing w:line="600" w:lineRule="exact"/>
        <w:jc w:val="center"/>
        <w:outlineLvl w:val="0"/>
        <w:rPr>
          <w:rFonts w:ascii="黑体" w:hAnsi="黑体" w:eastAsia="黑体"/>
          <w:sz w:val="44"/>
          <w:szCs w:val="44"/>
        </w:rPr>
      </w:pPr>
      <w:r>
        <w:rPr>
          <w:rFonts w:hint="eastAsia" w:ascii="黑体" w:hAnsi="黑体" w:eastAsia="黑体"/>
          <w:sz w:val="44"/>
          <w:szCs w:val="44"/>
        </w:rPr>
        <w:t>第</w:t>
      </w:r>
      <w:r>
        <w:rPr>
          <w:rStyle w:val="27"/>
          <w:rFonts w:hint="eastAsia" w:ascii="黑体" w:hAnsi="黑体" w:eastAsia="黑体"/>
          <w:b w:val="0"/>
        </w:rPr>
        <w:t>四部分 附件</w:t>
      </w:r>
    </w:p>
    <w:tbl>
      <w:tblPr>
        <w:tblStyle w:val="14"/>
        <w:tblpPr w:leftFromText="180" w:rightFromText="180" w:vertAnchor="text" w:horzAnchor="page" w:tblpX="1475" w:tblpY="52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96"/>
        <w:gridCol w:w="996"/>
        <w:gridCol w:w="997"/>
        <w:gridCol w:w="624"/>
        <w:gridCol w:w="876"/>
        <w:gridCol w:w="804"/>
        <w:gridCol w:w="936"/>
        <w:gridCol w:w="768"/>
        <w:gridCol w:w="768"/>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2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51000022T000004996539-上年结转-优抚安置事业单位维修改造和设备购置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四川省退役军人事务厅部门</w:t>
            </w:r>
          </w:p>
        </w:tc>
        <w:tc>
          <w:tcPr>
            <w:tcW w:w="93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四川省成都军供站（四川省军供保障中心）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依据民政部、中央军委后勤保障部《关于加快推进军供应急保障能力建设的意见》（民发[2016] 68号）文件精神，完善军供应急保障设施，加强应急保障软硬件设施的维修升级，提高保障能力和保障环境。本年资金完成以下5个方面的维修改造和设备购置。1.部队保障多功能楼维修改造及厨房设备购置，提升官兵就餐环境和饮食安全，增强接待能力，达到单日保障2700人次。2.部队中转休息楼维修改造，改善部队官兵集结休息场所的设施和环境。3.部队集结装备库房改造，保障物资安全，消除安全隐患。4.部队保障分站场地及围墙维修改造，改善集结条件，消除安全隐患。5.信息化建设项目升级，加强信息化进程。</w:t>
            </w:r>
          </w:p>
        </w:tc>
        <w:tc>
          <w:tcPr>
            <w:tcW w:w="33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项目严格按照施工图和设计方案实施，完成维修改造及信息化建设升级。投入使用以来，我站接待、就餐、部队集结及食材储存、加工制作环境得到了明显改善，正规化、信息化建设水平得到进一步提高。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6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按照上年施工进度，继续对未完工项目进行维修改造，10月份进行了完工验收，在审计完成后于12月支付了尾款。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3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500.54</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438.91</w:t>
            </w:r>
          </w:p>
        </w:tc>
        <w:tc>
          <w:tcPr>
            <w:tcW w:w="23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438.91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年中预算调减，是对已经过财评但未达到政府采购限额的建设二类费用进行调减。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500.54</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438.91</w:t>
            </w:r>
          </w:p>
        </w:tc>
        <w:tc>
          <w:tcPr>
            <w:tcW w:w="23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438.91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3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维修面积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4691.89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4691.89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工程合格率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62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10月</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适应深化国防和军队改革需要，加快战略投送能力。</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评得分100分。完成了多功能楼、中转休息楼、库房、围墙及集结场地维修改造及厨房设备购置，消除了房屋安全隐患，完成了站内信息化建设升级。改造完工投入使用以来，我站接待、就餐、部队集结及食材储存、加工制作环境得到了明显改善，正规化、信息化建设水平得到进一步提高，极大提升了保障水平，实现了单日保障量达6000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189"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项目负责人：</w:t>
            </w:r>
          </w:p>
        </w:tc>
        <w:tc>
          <w:tcPr>
            <w:tcW w:w="50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财务负责人：</w:t>
            </w:r>
          </w:p>
        </w:tc>
      </w:tr>
      <w:bookmarkEnd w:id="55"/>
    </w:tbl>
    <w:p>
      <w:pPr>
        <w:spacing w:line="572" w:lineRule="exact"/>
        <w:jc w:val="left"/>
        <w:outlineLvl w:val="0"/>
        <w:rPr>
          <w:rFonts w:ascii="仿宋_GB2312" w:hAnsi="仿宋_GB2312" w:eastAsia="仿宋_GB2312" w:cs="仿宋_GB2312"/>
          <w:sz w:val="32"/>
          <w:szCs w:val="32"/>
        </w:rPr>
      </w:pPr>
    </w:p>
    <w:p>
      <w:pPr>
        <w:pStyle w:val="2"/>
        <w:spacing w:before="93"/>
        <w:rPr>
          <w:rFonts w:hAnsi="Calibri" w:cs="仿宋"/>
          <w:sz w:val="32"/>
          <w:szCs w:val="32"/>
        </w:rPr>
      </w:pPr>
      <w:bookmarkStart w:id="57" w:name="_Toc15396618"/>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int="eastAsia"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6"/>
      <w:bookmarkEnd w:id="57"/>
      <w:bookmarkStart w:id="58" w:name="_Toc15396619"/>
    </w:p>
    <w:p>
      <w:pPr>
        <w:pStyle w:val="4"/>
        <w:rPr>
          <w:rFonts w:hint="default" w:ascii="Times New Roman" w:hAnsi="Times New Roman" w:eastAsia="方正仿宋简体" w:cs="Times New Roman"/>
        </w:rPr>
      </w:pPr>
      <w:r>
        <w:rPr>
          <w:rFonts w:hint="default" w:ascii="Times New Roman" w:hAnsi="Times New Roman" w:eastAsia="方正仿宋简体" w:cs="Times New Roman"/>
          <w:b w:val="0"/>
        </w:rPr>
        <w:t>一、收</w:t>
      </w:r>
      <w:r>
        <w:rPr>
          <w:rStyle w:val="28"/>
          <w:rFonts w:hint="default" w:ascii="Times New Roman" w:hAnsi="Times New Roman" w:eastAsia="方正仿宋简体" w:cs="Times New Roman"/>
          <w:b w:val="0"/>
          <w:bCs w:val="0"/>
        </w:rPr>
        <w:t>入支出决算总表</w:t>
      </w:r>
      <w:bookmarkEnd w:id="58"/>
    </w:p>
    <w:p>
      <w:pPr>
        <w:pStyle w:val="4"/>
        <w:rPr>
          <w:rFonts w:hint="default" w:ascii="Times New Roman" w:hAnsi="Times New Roman" w:eastAsia="方正仿宋简体" w:cs="Times New Roman"/>
        </w:rPr>
      </w:pPr>
      <w:bookmarkStart w:id="59" w:name="_Toc15396620"/>
      <w:r>
        <w:rPr>
          <w:rFonts w:hint="default" w:ascii="Times New Roman" w:hAnsi="Times New Roman" w:eastAsia="方正仿宋简体" w:cs="Times New Roman"/>
          <w:b w:val="0"/>
        </w:rPr>
        <w:t>二、收</w:t>
      </w:r>
      <w:r>
        <w:rPr>
          <w:rStyle w:val="28"/>
          <w:rFonts w:hint="default" w:ascii="Times New Roman" w:hAnsi="Times New Roman" w:eastAsia="方正仿宋简体" w:cs="Times New Roman"/>
          <w:b w:val="0"/>
          <w:bCs w:val="0"/>
        </w:rPr>
        <w:t>入决算表</w:t>
      </w:r>
      <w:bookmarkEnd w:id="59"/>
    </w:p>
    <w:p>
      <w:pPr>
        <w:pStyle w:val="4"/>
        <w:rPr>
          <w:rFonts w:hint="default" w:ascii="Times New Roman" w:hAnsi="Times New Roman" w:eastAsia="方正仿宋简体" w:cs="Times New Roman"/>
        </w:rPr>
      </w:pPr>
      <w:bookmarkStart w:id="60" w:name="_Toc15396621"/>
      <w:r>
        <w:rPr>
          <w:rStyle w:val="28"/>
          <w:rFonts w:hint="default" w:ascii="Times New Roman" w:hAnsi="Times New Roman" w:eastAsia="方正仿宋简体" w:cs="Times New Roman"/>
          <w:b w:val="0"/>
          <w:bCs w:val="0"/>
        </w:rPr>
        <w:t>三、</w:t>
      </w:r>
      <w:r>
        <w:rPr>
          <w:rFonts w:hint="default" w:ascii="Times New Roman" w:hAnsi="Times New Roman" w:eastAsia="方正仿宋简体" w:cs="Times New Roman"/>
          <w:b w:val="0"/>
        </w:rPr>
        <w:t>支</w:t>
      </w:r>
      <w:r>
        <w:rPr>
          <w:rStyle w:val="28"/>
          <w:rFonts w:hint="default" w:ascii="Times New Roman" w:hAnsi="Times New Roman" w:eastAsia="方正仿宋简体" w:cs="Times New Roman"/>
          <w:b w:val="0"/>
          <w:bCs w:val="0"/>
        </w:rPr>
        <w:t>出决算表</w:t>
      </w:r>
      <w:bookmarkEnd w:id="60"/>
    </w:p>
    <w:p>
      <w:pPr>
        <w:pStyle w:val="4"/>
        <w:rPr>
          <w:rFonts w:hint="default" w:ascii="Times New Roman" w:hAnsi="Times New Roman" w:eastAsia="方正仿宋简体" w:cs="Times New Roman"/>
          <w:b w:val="0"/>
        </w:rPr>
      </w:pPr>
      <w:bookmarkStart w:id="61" w:name="_Toc15396622"/>
      <w:r>
        <w:rPr>
          <w:rStyle w:val="28"/>
          <w:rFonts w:hint="default" w:ascii="Times New Roman" w:hAnsi="Times New Roman" w:eastAsia="方正仿宋简体" w:cs="Times New Roman"/>
          <w:b w:val="0"/>
          <w:bCs w:val="0"/>
        </w:rPr>
        <w:t>四、</w:t>
      </w:r>
      <w:r>
        <w:rPr>
          <w:rFonts w:hint="default" w:ascii="Times New Roman" w:hAnsi="Times New Roman" w:eastAsia="方正仿宋简体" w:cs="Times New Roman"/>
          <w:b w:val="0"/>
        </w:rPr>
        <w:t>财</w:t>
      </w:r>
      <w:r>
        <w:rPr>
          <w:rStyle w:val="28"/>
          <w:rFonts w:hint="default" w:ascii="Times New Roman" w:hAnsi="Times New Roman" w:eastAsia="方正仿宋简体" w:cs="Times New Roman"/>
          <w:b w:val="0"/>
          <w:bCs w:val="0"/>
        </w:rPr>
        <w:t>政拨款收入支出决算总表</w:t>
      </w:r>
      <w:bookmarkEnd w:id="61"/>
    </w:p>
    <w:p>
      <w:pPr>
        <w:pStyle w:val="4"/>
        <w:rPr>
          <w:rStyle w:val="28"/>
          <w:rFonts w:hint="default" w:ascii="Times New Roman" w:hAnsi="Times New Roman" w:eastAsia="方正仿宋简体" w:cs="Times New Roman"/>
          <w:b w:val="0"/>
          <w:bCs w:val="0"/>
        </w:rPr>
      </w:pPr>
      <w:bookmarkStart w:id="62" w:name="_Toc15396623"/>
      <w:r>
        <w:rPr>
          <w:rStyle w:val="28"/>
          <w:rFonts w:hint="default" w:ascii="Times New Roman" w:hAnsi="Times New Roman" w:eastAsia="方正仿宋简体" w:cs="Times New Roman"/>
          <w:b w:val="0"/>
          <w:bCs w:val="0"/>
        </w:rPr>
        <w:t>五、</w:t>
      </w:r>
      <w:r>
        <w:rPr>
          <w:rFonts w:hint="default" w:ascii="Times New Roman" w:hAnsi="Times New Roman" w:eastAsia="方正仿宋简体" w:cs="Times New Roman"/>
          <w:b w:val="0"/>
        </w:rPr>
        <w:t>财</w:t>
      </w:r>
      <w:r>
        <w:rPr>
          <w:rStyle w:val="28"/>
          <w:rFonts w:hint="default" w:ascii="Times New Roman" w:hAnsi="Times New Roman" w:eastAsia="方正仿宋简体" w:cs="Times New Roman"/>
          <w:b w:val="0"/>
          <w:bCs w:val="0"/>
        </w:rPr>
        <w:t>政拨款支出决算明细表</w:t>
      </w:r>
      <w:bookmarkEnd w:id="62"/>
      <w:bookmarkStart w:id="63" w:name="_Toc15396624"/>
    </w:p>
    <w:p>
      <w:pPr>
        <w:pStyle w:val="4"/>
        <w:rPr>
          <w:rFonts w:hint="default" w:ascii="Times New Roman" w:hAnsi="Times New Roman" w:eastAsia="方正仿宋简体" w:cs="Times New Roman"/>
        </w:rPr>
      </w:pPr>
      <w:r>
        <w:rPr>
          <w:rStyle w:val="28"/>
          <w:rFonts w:hint="default" w:ascii="Times New Roman" w:hAnsi="Times New Roman" w:eastAsia="方正仿宋简体" w:cs="Times New Roman"/>
          <w:b w:val="0"/>
          <w:bCs w:val="0"/>
        </w:rPr>
        <w:t>六、</w:t>
      </w:r>
      <w:r>
        <w:rPr>
          <w:rFonts w:hint="default" w:ascii="Times New Roman" w:hAnsi="Times New Roman" w:eastAsia="方正仿宋简体" w:cs="Times New Roman"/>
          <w:b w:val="0"/>
        </w:rPr>
        <w:t>一</w:t>
      </w:r>
      <w:r>
        <w:rPr>
          <w:rStyle w:val="28"/>
          <w:rFonts w:hint="default" w:ascii="Times New Roman" w:hAnsi="Times New Roman" w:eastAsia="方正仿宋简体" w:cs="Times New Roman"/>
          <w:b w:val="0"/>
          <w:bCs w:val="0"/>
        </w:rPr>
        <w:t>般公共预算财政拨款支出决算表</w:t>
      </w:r>
      <w:bookmarkEnd w:id="63"/>
    </w:p>
    <w:p>
      <w:pPr>
        <w:pStyle w:val="4"/>
        <w:rPr>
          <w:rFonts w:hint="default" w:ascii="Times New Roman" w:hAnsi="Times New Roman" w:eastAsia="方正仿宋简体" w:cs="Times New Roman"/>
        </w:rPr>
      </w:pPr>
      <w:bookmarkStart w:id="64" w:name="_Toc15396625"/>
      <w:r>
        <w:rPr>
          <w:rStyle w:val="28"/>
          <w:rFonts w:hint="default" w:ascii="Times New Roman" w:hAnsi="Times New Roman" w:eastAsia="方正仿宋简体" w:cs="Times New Roman"/>
          <w:b w:val="0"/>
          <w:bCs w:val="0"/>
        </w:rPr>
        <w:t>七、</w:t>
      </w:r>
      <w:r>
        <w:rPr>
          <w:rFonts w:hint="default" w:ascii="Times New Roman" w:hAnsi="Times New Roman" w:eastAsia="方正仿宋简体" w:cs="Times New Roman"/>
          <w:b w:val="0"/>
        </w:rPr>
        <w:t>一</w:t>
      </w:r>
      <w:r>
        <w:rPr>
          <w:rStyle w:val="28"/>
          <w:rFonts w:hint="default" w:ascii="Times New Roman" w:hAnsi="Times New Roman" w:eastAsia="方正仿宋简体" w:cs="Times New Roman"/>
          <w:b w:val="0"/>
          <w:bCs w:val="0"/>
        </w:rPr>
        <w:t>般公共预算财政拨款支出决算明细表</w:t>
      </w:r>
      <w:bookmarkEnd w:id="64"/>
    </w:p>
    <w:p>
      <w:pPr>
        <w:pStyle w:val="4"/>
        <w:rPr>
          <w:rFonts w:hint="default" w:ascii="Times New Roman" w:hAnsi="Times New Roman" w:eastAsia="方正仿宋简体" w:cs="Times New Roman"/>
        </w:rPr>
      </w:pPr>
      <w:bookmarkStart w:id="65" w:name="_Toc15396626"/>
      <w:r>
        <w:rPr>
          <w:rStyle w:val="28"/>
          <w:rFonts w:hint="default" w:ascii="Times New Roman" w:hAnsi="Times New Roman" w:eastAsia="方正仿宋简体" w:cs="Times New Roman"/>
          <w:b w:val="0"/>
          <w:bCs w:val="0"/>
        </w:rPr>
        <w:t>八、</w:t>
      </w:r>
      <w:r>
        <w:rPr>
          <w:rFonts w:hint="default" w:ascii="Times New Roman" w:hAnsi="Times New Roman" w:eastAsia="方正仿宋简体" w:cs="Times New Roman"/>
          <w:b w:val="0"/>
        </w:rPr>
        <w:t>一</w:t>
      </w:r>
      <w:r>
        <w:rPr>
          <w:rStyle w:val="28"/>
          <w:rFonts w:hint="default" w:ascii="Times New Roman" w:hAnsi="Times New Roman" w:eastAsia="方正仿宋简体" w:cs="Times New Roman"/>
          <w:b w:val="0"/>
          <w:bCs w:val="0"/>
        </w:rPr>
        <w:t>般公共预算财政拨款基本支出决算表</w:t>
      </w:r>
      <w:bookmarkEnd w:id="65"/>
    </w:p>
    <w:p>
      <w:pPr>
        <w:pStyle w:val="4"/>
        <w:rPr>
          <w:rFonts w:hint="default" w:ascii="Times New Roman" w:hAnsi="Times New Roman" w:eastAsia="方正仿宋简体" w:cs="Times New Roman"/>
        </w:rPr>
      </w:pPr>
      <w:bookmarkStart w:id="66" w:name="_Toc15396627"/>
      <w:r>
        <w:rPr>
          <w:rStyle w:val="28"/>
          <w:rFonts w:hint="default" w:ascii="Times New Roman" w:hAnsi="Times New Roman" w:eastAsia="方正仿宋简体" w:cs="Times New Roman"/>
          <w:b w:val="0"/>
          <w:bCs w:val="0"/>
        </w:rPr>
        <w:t>九、</w:t>
      </w:r>
      <w:r>
        <w:rPr>
          <w:rFonts w:hint="default" w:ascii="Times New Roman" w:hAnsi="Times New Roman" w:eastAsia="方正仿宋简体" w:cs="Times New Roman"/>
          <w:b w:val="0"/>
        </w:rPr>
        <w:t>一</w:t>
      </w:r>
      <w:r>
        <w:rPr>
          <w:rStyle w:val="28"/>
          <w:rFonts w:hint="default" w:ascii="Times New Roman" w:hAnsi="Times New Roman" w:eastAsia="方正仿宋简体" w:cs="Times New Roman"/>
          <w:b w:val="0"/>
          <w:bCs w:val="0"/>
        </w:rPr>
        <w:t>般公共预算财政拨款项目支出决算表</w:t>
      </w:r>
      <w:bookmarkEnd w:id="66"/>
    </w:p>
    <w:p>
      <w:pPr>
        <w:pStyle w:val="4"/>
        <w:rPr>
          <w:rFonts w:hint="default" w:ascii="Times New Roman" w:hAnsi="Times New Roman" w:eastAsia="方正仿宋简体" w:cs="Times New Roman"/>
        </w:rPr>
      </w:pPr>
      <w:bookmarkStart w:id="67" w:name="_Toc15396628"/>
      <w:r>
        <w:rPr>
          <w:rStyle w:val="28"/>
          <w:rFonts w:hint="default" w:ascii="Times New Roman" w:hAnsi="Times New Roman" w:eastAsia="方正仿宋简体" w:cs="Times New Roman"/>
          <w:b w:val="0"/>
          <w:bCs w:val="0"/>
        </w:rPr>
        <w:t>十、</w:t>
      </w:r>
      <w:bookmarkEnd w:id="67"/>
      <w:r>
        <w:rPr>
          <w:rFonts w:hint="default" w:ascii="Times New Roman" w:hAnsi="Times New Roman" w:eastAsia="方正仿宋简体" w:cs="Times New Roman"/>
          <w:b w:val="0"/>
        </w:rPr>
        <w:t>政</w:t>
      </w:r>
      <w:r>
        <w:rPr>
          <w:rStyle w:val="28"/>
          <w:rFonts w:hint="default" w:ascii="Times New Roman" w:hAnsi="Times New Roman" w:eastAsia="方正仿宋简体" w:cs="Times New Roman"/>
          <w:b w:val="0"/>
          <w:bCs w:val="0"/>
        </w:rPr>
        <w:t>府性基金预算财政拨款收入支出决算表</w:t>
      </w:r>
    </w:p>
    <w:p>
      <w:pPr>
        <w:pStyle w:val="4"/>
        <w:rPr>
          <w:rFonts w:hint="default" w:ascii="Times New Roman" w:hAnsi="Times New Roman" w:eastAsia="方正仿宋简体" w:cs="Times New Roman"/>
        </w:rPr>
      </w:pPr>
      <w:bookmarkStart w:id="68" w:name="_Toc15396629"/>
      <w:r>
        <w:rPr>
          <w:rStyle w:val="28"/>
          <w:rFonts w:hint="default" w:ascii="Times New Roman" w:hAnsi="Times New Roman" w:eastAsia="方正仿宋简体" w:cs="Times New Roman"/>
          <w:b w:val="0"/>
          <w:bCs w:val="0"/>
        </w:rPr>
        <w:t>十一、</w:t>
      </w:r>
      <w:bookmarkEnd w:id="68"/>
      <w:r>
        <w:rPr>
          <w:rFonts w:hint="default" w:ascii="Times New Roman" w:hAnsi="Times New Roman" w:eastAsia="方正仿宋简体" w:cs="Times New Roman"/>
          <w:b w:val="0"/>
        </w:rPr>
        <w:t>国</w:t>
      </w:r>
      <w:r>
        <w:rPr>
          <w:rStyle w:val="28"/>
          <w:rFonts w:hint="default" w:ascii="Times New Roman" w:hAnsi="Times New Roman" w:eastAsia="方正仿宋简体" w:cs="Times New Roman"/>
          <w:b w:val="0"/>
          <w:bCs w:val="0"/>
        </w:rPr>
        <w:t>有资本经营预算财政拨款收入支出决算表</w:t>
      </w:r>
    </w:p>
    <w:p>
      <w:pPr>
        <w:pStyle w:val="4"/>
        <w:rPr>
          <w:rFonts w:hint="default" w:ascii="Times New Roman" w:hAnsi="Times New Roman" w:eastAsia="方正仿宋简体" w:cs="Times New Roman"/>
        </w:rPr>
      </w:pPr>
      <w:bookmarkStart w:id="69" w:name="_Toc15396630"/>
      <w:r>
        <w:rPr>
          <w:rStyle w:val="28"/>
          <w:rFonts w:hint="default" w:ascii="Times New Roman" w:hAnsi="Times New Roman" w:eastAsia="方正仿宋简体" w:cs="Times New Roman"/>
          <w:b w:val="0"/>
          <w:bCs w:val="0"/>
        </w:rPr>
        <w:t>十二、</w:t>
      </w:r>
      <w:bookmarkEnd w:id="69"/>
      <w:r>
        <w:rPr>
          <w:rStyle w:val="28"/>
          <w:rFonts w:hint="default" w:ascii="Times New Roman" w:hAnsi="Times New Roman" w:eastAsia="方正仿宋简体" w:cs="Times New Roman"/>
          <w:b w:val="0"/>
          <w:bCs w:val="0"/>
        </w:rPr>
        <w:t>国有资本经营预算财政拨款支出决算表</w:t>
      </w:r>
    </w:p>
    <w:p>
      <w:pPr>
        <w:pStyle w:val="4"/>
        <w:rPr>
          <w:rFonts w:hint="default" w:ascii="Times New Roman" w:hAnsi="Times New Roman" w:eastAsia="方正仿宋简体" w:cs="Times New Roman"/>
        </w:rPr>
      </w:pPr>
      <w:bookmarkStart w:id="70" w:name="_Toc15396631"/>
      <w:r>
        <w:rPr>
          <w:rStyle w:val="28"/>
          <w:rFonts w:hint="default" w:ascii="Times New Roman" w:hAnsi="Times New Roman" w:eastAsia="方正仿宋简体" w:cs="Times New Roman"/>
          <w:b w:val="0"/>
          <w:bCs w:val="0"/>
        </w:rPr>
        <w:t>十三、</w:t>
      </w:r>
      <w:bookmarkEnd w:id="70"/>
      <w:r>
        <w:rPr>
          <w:rStyle w:val="28"/>
          <w:rFonts w:hint="default" w:ascii="Times New Roman" w:hAnsi="Times New Roman" w:eastAsia="方正仿宋简体" w:cs="Times New Roman"/>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FADE4C-E6F8-4320-B7DE-29BB6D96D4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E725FC5-F0F9-40F4-8308-667453266D8B}"/>
  </w:font>
  <w:font w:name="Cambria">
    <w:panose1 w:val="02040503050406030204"/>
    <w:charset w:val="00"/>
    <w:family w:val="roman"/>
    <w:pitch w:val="default"/>
    <w:sig w:usb0="E00006FF" w:usb1="420024FF" w:usb2="02000000" w:usb3="00000000" w:csb0="2000019F" w:csb1="00000000"/>
    <w:embedRegular r:id="rId3" w:fontKey="{AEA17209-F9C2-497D-8020-0E5E54F147B5}"/>
  </w:font>
  <w:font w:name="仿宋_GB2312">
    <w:panose1 w:val="02010609030101010101"/>
    <w:charset w:val="86"/>
    <w:family w:val="modern"/>
    <w:pitch w:val="default"/>
    <w:sig w:usb0="00000001" w:usb1="080E0000" w:usb2="00000000" w:usb3="00000000" w:csb0="00040000" w:csb1="00000000"/>
    <w:embedRegular r:id="rId4" w:fontKey="{58E470AE-E242-4F78-8D87-DCD9436F958C}"/>
  </w:font>
  <w:font w:name="仿宋">
    <w:panose1 w:val="02010609060101010101"/>
    <w:charset w:val="86"/>
    <w:family w:val="modern"/>
    <w:pitch w:val="default"/>
    <w:sig w:usb0="800002BF" w:usb1="38CF7CFA" w:usb2="00000016" w:usb3="00000000" w:csb0="00040001" w:csb1="00000000"/>
    <w:embedRegular r:id="rId5" w:fontKey="{3FAA074A-369F-4169-BE71-0E8DBBBD271A}"/>
  </w:font>
  <w:font w:name="Arial Unicode MS">
    <w:panose1 w:val="020B0604020202020204"/>
    <w:charset w:val="86"/>
    <w:family w:val="auto"/>
    <w:pitch w:val="default"/>
    <w:sig w:usb0="FFFFFFFF" w:usb1="E9FFFFFF" w:usb2="0000003F" w:usb3="00000000" w:csb0="603F01FF" w:csb1="FFFF0000"/>
    <w:embedRegular r:id="rId6" w:fontKey="{90218E82-B213-48C6-B714-B6277B49C81D}"/>
  </w:font>
  <w:font w:name="方正小标宋简体">
    <w:panose1 w:val="02000000000000000000"/>
    <w:charset w:val="86"/>
    <w:family w:val="auto"/>
    <w:pitch w:val="default"/>
    <w:sig w:usb0="00000001" w:usb1="08000000" w:usb2="00000000" w:usb3="00000000" w:csb0="00040000" w:csb1="00000000"/>
    <w:embedRegular r:id="rId7" w:fontKey="{2957033A-CB34-411D-8D20-50C9FE1BA040}"/>
  </w:font>
  <w:font w:name="方正仿宋简体">
    <w:altName w:val="Arial Unicode MS"/>
    <w:panose1 w:val="02010601030101010101"/>
    <w:charset w:val="86"/>
    <w:family w:val="auto"/>
    <w:pitch w:val="default"/>
    <w:sig w:usb0="00000000" w:usb1="00000000" w:usb2="00000000" w:usb3="00000000" w:csb0="00040000" w:csb1="00000000"/>
    <w:embedRegular r:id="rId8" w:fontKey="{7B1A43DF-4AD2-4E32-8E53-B094502BD8A4}"/>
  </w:font>
  <w:font w:name="方正黑体简体">
    <w:altName w:val="Arial Unicode MS"/>
    <w:panose1 w:val="02010601030101010101"/>
    <w:charset w:val="86"/>
    <w:family w:val="auto"/>
    <w:pitch w:val="default"/>
    <w:sig w:usb0="00000000" w:usb1="00000000" w:usb2="00000000" w:usb3="00000000" w:csb0="00040000" w:csb1="00000000"/>
    <w:embedRegular r:id="rId9" w:fontKey="{A64C769C-213A-4EF8-9939-D21F4FC99C21}"/>
  </w:font>
  <w:font w:name="方正楷体简体">
    <w:altName w:val="宋体"/>
    <w:panose1 w:val="02010601030101010101"/>
    <w:charset w:val="86"/>
    <w:family w:val="auto"/>
    <w:pitch w:val="default"/>
    <w:sig w:usb0="00000000" w:usb1="00000000" w:usb2="00000000" w:usb3="00000000" w:csb0="00040000" w:csb1="00000000"/>
    <w:embedRegular r:id="rId10" w:fontKey="{B7F44898-8F38-4B40-A5F8-43A104B8A219}"/>
  </w:font>
  <w:font w:name="微软雅黑">
    <w:panose1 w:val="020B0503020204020204"/>
    <w:charset w:val="86"/>
    <w:family w:val="swiss"/>
    <w:pitch w:val="default"/>
    <w:sig w:usb0="80000287" w:usb1="2ACF3C50" w:usb2="00000016" w:usb3="00000000" w:csb0="0004001F" w:csb1="00000000"/>
    <w:embedRegular r:id="rId11" w:fontKey="{43ED2253-841B-46C1-B9AE-2313F578C6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ZWYxYWY1MWFhYjRhYzQwNTU0ODBiMGY4YTA4Mj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58FC"/>
    <w:rsid w:val="0014729F"/>
    <w:rsid w:val="00157BAB"/>
    <w:rsid w:val="001654D1"/>
    <w:rsid w:val="00174518"/>
    <w:rsid w:val="00176A09"/>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40F92"/>
    <w:rsid w:val="00260C38"/>
    <w:rsid w:val="002616C0"/>
    <w:rsid w:val="00265372"/>
    <w:rsid w:val="002662AA"/>
    <w:rsid w:val="00280496"/>
    <w:rsid w:val="00294DC9"/>
    <w:rsid w:val="00295495"/>
    <w:rsid w:val="002A31DE"/>
    <w:rsid w:val="002B2613"/>
    <w:rsid w:val="002D6D05"/>
    <w:rsid w:val="002F1818"/>
    <w:rsid w:val="002F567B"/>
    <w:rsid w:val="00306DC9"/>
    <w:rsid w:val="003216A9"/>
    <w:rsid w:val="00335A74"/>
    <w:rsid w:val="00363A9F"/>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2662"/>
    <w:rsid w:val="004E6DF7"/>
    <w:rsid w:val="004F0FBD"/>
    <w:rsid w:val="00505A47"/>
    <w:rsid w:val="0051077E"/>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7E39"/>
    <w:rsid w:val="005F1A4C"/>
    <w:rsid w:val="005F233A"/>
    <w:rsid w:val="00605688"/>
    <w:rsid w:val="006070AF"/>
    <w:rsid w:val="006073F6"/>
    <w:rsid w:val="00607E6C"/>
    <w:rsid w:val="006101B1"/>
    <w:rsid w:val="00614E44"/>
    <w:rsid w:val="0062270A"/>
    <w:rsid w:val="00622830"/>
    <w:rsid w:val="00623DA0"/>
    <w:rsid w:val="006278BD"/>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10C9"/>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7BC6"/>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299"/>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2E60"/>
    <w:rsid w:val="00B35F3F"/>
    <w:rsid w:val="00B36CBB"/>
    <w:rsid w:val="00B425E0"/>
    <w:rsid w:val="00B440AA"/>
    <w:rsid w:val="00B44B70"/>
    <w:rsid w:val="00B53C56"/>
    <w:rsid w:val="00B57DAF"/>
    <w:rsid w:val="00B77EA6"/>
    <w:rsid w:val="00B81598"/>
    <w:rsid w:val="00B841F1"/>
    <w:rsid w:val="00B944D6"/>
    <w:rsid w:val="00B94BEF"/>
    <w:rsid w:val="00BB4DF0"/>
    <w:rsid w:val="00BC289F"/>
    <w:rsid w:val="00BC2D50"/>
    <w:rsid w:val="00BC5361"/>
    <w:rsid w:val="00BC5460"/>
    <w:rsid w:val="00BC6B50"/>
    <w:rsid w:val="00BD08E2"/>
    <w:rsid w:val="00BD0E25"/>
    <w:rsid w:val="00BD6A55"/>
    <w:rsid w:val="00BE58CD"/>
    <w:rsid w:val="00BF5BD6"/>
    <w:rsid w:val="00C03E31"/>
    <w:rsid w:val="00C21836"/>
    <w:rsid w:val="00C33E72"/>
    <w:rsid w:val="00C354B2"/>
    <w:rsid w:val="00C35554"/>
    <w:rsid w:val="00C3601B"/>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235C5"/>
    <w:rsid w:val="00E331A1"/>
    <w:rsid w:val="00E33202"/>
    <w:rsid w:val="00E336A9"/>
    <w:rsid w:val="00E472B1"/>
    <w:rsid w:val="00E47C50"/>
    <w:rsid w:val="00E50624"/>
    <w:rsid w:val="00E568DF"/>
    <w:rsid w:val="00E64269"/>
    <w:rsid w:val="00E82267"/>
    <w:rsid w:val="00E853CE"/>
    <w:rsid w:val="00E867B6"/>
    <w:rsid w:val="00EA010F"/>
    <w:rsid w:val="00ED1B63"/>
    <w:rsid w:val="00ED3C1F"/>
    <w:rsid w:val="00ED4085"/>
    <w:rsid w:val="00ED420E"/>
    <w:rsid w:val="00ED6247"/>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72E0636"/>
    <w:rsid w:val="0A2032A3"/>
    <w:rsid w:val="0B8A37D8"/>
    <w:rsid w:val="0B947B22"/>
    <w:rsid w:val="108C1D2D"/>
    <w:rsid w:val="10C055FF"/>
    <w:rsid w:val="118107EC"/>
    <w:rsid w:val="11DD6519"/>
    <w:rsid w:val="157F03F5"/>
    <w:rsid w:val="15E933B9"/>
    <w:rsid w:val="16BB723D"/>
    <w:rsid w:val="18015F3F"/>
    <w:rsid w:val="184D7339"/>
    <w:rsid w:val="18F83C45"/>
    <w:rsid w:val="1BE8440E"/>
    <w:rsid w:val="1D155CEE"/>
    <w:rsid w:val="20F57F95"/>
    <w:rsid w:val="240371BF"/>
    <w:rsid w:val="25711CC6"/>
    <w:rsid w:val="25C741E6"/>
    <w:rsid w:val="27842671"/>
    <w:rsid w:val="27F77F7E"/>
    <w:rsid w:val="28F67359"/>
    <w:rsid w:val="29FD04D3"/>
    <w:rsid w:val="2A6D5A9D"/>
    <w:rsid w:val="2ABE7A3E"/>
    <w:rsid w:val="2CA234A8"/>
    <w:rsid w:val="2E400739"/>
    <w:rsid w:val="2EFA178C"/>
    <w:rsid w:val="305B3745"/>
    <w:rsid w:val="30B46D73"/>
    <w:rsid w:val="319F7F4E"/>
    <w:rsid w:val="347915F3"/>
    <w:rsid w:val="383D272C"/>
    <w:rsid w:val="39AE70AB"/>
    <w:rsid w:val="3B6B7FAD"/>
    <w:rsid w:val="3C0C0783"/>
    <w:rsid w:val="3D7247A5"/>
    <w:rsid w:val="3D9B642E"/>
    <w:rsid w:val="3F9F3A96"/>
    <w:rsid w:val="480528AE"/>
    <w:rsid w:val="48BF60AB"/>
    <w:rsid w:val="493C27E9"/>
    <w:rsid w:val="496F39ED"/>
    <w:rsid w:val="49FF41D3"/>
    <w:rsid w:val="4BE068DB"/>
    <w:rsid w:val="4BF6002B"/>
    <w:rsid w:val="4E792825"/>
    <w:rsid w:val="4ECE2238"/>
    <w:rsid w:val="4F2C1E99"/>
    <w:rsid w:val="51DB4B86"/>
    <w:rsid w:val="53034162"/>
    <w:rsid w:val="55333C3E"/>
    <w:rsid w:val="57461694"/>
    <w:rsid w:val="58C35DD2"/>
    <w:rsid w:val="59030506"/>
    <w:rsid w:val="5B3B68B4"/>
    <w:rsid w:val="5D4976D1"/>
    <w:rsid w:val="5F54530E"/>
    <w:rsid w:val="64CA39A1"/>
    <w:rsid w:val="67E0352A"/>
    <w:rsid w:val="69630ADE"/>
    <w:rsid w:val="6C4A05C8"/>
    <w:rsid w:val="6D3B1A89"/>
    <w:rsid w:val="6FA14C36"/>
    <w:rsid w:val="71BF4EC2"/>
    <w:rsid w:val="71FC74E5"/>
    <w:rsid w:val="72734D90"/>
    <w:rsid w:val="73ED5DA0"/>
    <w:rsid w:val="7412278C"/>
    <w:rsid w:val="74463A57"/>
    <w:rsid w:val="78FB7506"/>
    <w:rsid w:val="79E7B28D"/>
    <w:rsid w:val="7E2C02AA"/>
    <w:rsid w:val="7F220B5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annotation text"/>
    <w:basedOn w:val="1"/>
    <w:link w:val="33"/>
    <w:semiHidden/>
    <w:unhideWhenUsed/>
    <w:qFormat/>
    <w:uiPriority w:val="99"/>
    <w:pPr>
      <w:jc w:val="left"/>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annotation subject"/>
    <w:basedOn w:val="6"/>
    <w:next w:val="6"/>
    <w:link w:val="34"/>
    <w:semiHidden/>
    <w:unhideWhenUsed/>
    <w:qFormat/>
    <w:uiPriority w:val="99"/>
    <w:rPr>
      <w:b/>
      <w:bCs/>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文字 字符"/>
    <w:basedOn w:val="15"/>
    <w:link w:val="6"/>
    <w:semiHidden/>
    <w:qFormat/>
    <w:uiPriority w:val="99"/>
    <w:rPr>
      <w:kern w:val="2"/>
      <w:sz w:val="21"/>
      <w:szCs w:val="24"/>
    </w:rPr>
  </w:style>
  <w:style w:type="character" w:customStyle="1" w:styleId="34">
    <w:name w:val="批注主题 字符"/>
    <w:basedOn w:val="33"/>
    <w:link w:val="13"/>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915;&#31639;&#29992;&#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915;&#31639;&#29992;&#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X%20&#24037;&#20316;&#34920;%20(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X%20&#24037;&#20316;&#34920;%20(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20(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X%20&#24037;&#20316;&#34920;%20(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4444444444444"/>
          <c:y val="0.12962962962963"/>
          <c:w val="0.882"/>
          <c:h val="0.75842592592592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[决算用图.xlsx]Sheet1!$D$2:$D$4</c:f>
              <c:strCache>
                <c:ptCount val="3"/>
                <c:pt idx="0">
                  <c:v>2021年</c:v>
                </c:pt>
                <c:pt idx="2">
                  <c:v>2022年</c:v>
                </c:pt>
              </c:strCache>
            </c:strRef>
          </c:cat>
          <c:val>
            <c:numRef>
              <c:f>[决算用图.xlsx]Sheet1!$E$2:$E$4</c:f>
              <c:numCache>
                <c:formatCode>General</c:formatCode>
                <c:ptCount val="3"/>
                <c:pt idx="0">
                  <c:v>1538.19</c:v>
                </c:pt>
                <c:pt idx="2">
                  <c:v>1810.1</c:v>
                </c:pt>
              </c:numCache>
            </c:numRef>
          </c:val>
        </c:ser>
        <c:dLbls>
          <c:showLegendKey val="0"/>
          <c:showVal val="1"/>
          <c:showCatName val="0"/>
          <c:showSerName val="0"/>
          <c:showPercent val="0"/>
          <c:showBubbleSize val="0"/>
        </c:dLbls>
        <c:gapWidth val="219"/>
        <c:overlap val="-27"/>
        <c:axId val="481652208"/>
        <c:axId val="989781310"/>
      </c:barChart>
      <c:catAx>
        <c:axId val="4816522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9781310"/>
        <c:crosses val="autoZero"/>
        <c:auto val="1"/>
        <c:lblAlgn val="ctr"/>
        <c:lblOffset val="100"/>
        <c:noMultiLvlLbl val="0"/>
      </c:catAx>
      <c:valAx>
        <c:axId val="9897813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1652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258802658135033"/>
                  <c:y val="-0.1803068263223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52528012708217"/>
                  <c:y val="0.013264309750315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2308395774859"/>
                  <c:y val="0.00494688588932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[决算用图.xlsx]Sheet1!$C$26:$C$30</c:f>
              <c:strCache>
                <c:ptCount val="5"/>
                <c:pt idx="0">
                  <c:v>一般公共预算财政拨款收入</c:v>
                </c:pt>
                <c:pt idx="2">
                  <c:v>事业收入</c:v>
                </c:pt>
                <c:pt idx="4">
                  <c:v>其他收入</c:v>
                </c:pt>
              </c:strCache>
            </c:strRef>
          </c:cat>
          <c:val>
            <c:numRef>
              <c:f>[决算用图.xlsx]Sheet1!$D$26:$D$30</c:f>
              <c:numCache>
                <c:formatCode>General</c:formatCode>
                <c:ptCount val="5"/>
                <c:pt idx="0">
                  <c:v>1751.7</c:v>
                </c:pt>
                <c:pt idx="2">
                  <c:v>51.87</c:v>
                </c:pt>
                <c:pt idx="4">
                  <c:v>6.53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(2).xlsx]Sheet1'!$B$6:$B$8</c:f>
              <c:strCache>
                <c:ptCount val="3"/>
                <c:pt idx="0">
                  <c:v>基本支出</c:v>
                </c:pt>
                <c:pt idx="2">
                  <c:v>项目支出</c:v>
                </c:pt>
              </c:strCache>
            </c:strRef>
          </c:cat>
          <c:val>
            <c:numRef>
              <c:f>'[新建 XLSX 工作表 (2).xlsx]Sheet1'!$C$6:$C$8</c:f>
              <c:numCache>
                <c:formatCode>General</c:formatCode>
                <c:ptCount val="3"/>
                <c:pt idx="0">
                  <c:v>1228.22</c:v>
                </c:pt>
                <c:pt idx="2">
                  <c:v>581.88</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(2).xlsx]Sheet1'!$B$6:$B$8</c:f>
              <c:strCache>
                <c:ptCount val="3"/>
                <c:pt idx="0">
                  <c:v>基本支出</c:v>
                </c:pt>
                <c:pt idx="2">
                  <c:v>项目支出</c:v>
                </c:pt>
              </c:strCache>
            </c:strRef>
          </c:cat>
          <c:val>
            <c:numRef>
              <c:f>'[新建 XLSX 工作表 (2).xlsx]Sheet1'!$D$6:$D$8</c:f>
              <c:numCache>
                <c:formatCode>General</c:formatCode>
                <c:ptCount val="3"/>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833333333333"/>
          <c:y val="0.178461538461538"/>
          <c:w val="0.882"/>
          <c:h val="0.72582564102564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(2).xlsx]Sheet1'!$B$32:$B$34</c:f>
              <c:strCache>
                <c:ptCount val="3"/>
                <c:pt idx="0">
                  <c:v>2021年</c:v>
                </c:pt>
                <c:pt idx="2">
                  <c:v>2022年</c:v>
                </c:pt>
              </c:strCache>
            </c:strRef>
          </c:cat>
          <c:val>
            <c:numRef>
              <c:f>'[新建 XLSX 工作表 (2).xlsx]Sheet1'!$C$32:$C$34</c:f>
              <c:numCache>
                <c:formatCode>General</c:formatCode>
                <c:ptCount val="3"/>
                <c:pt idx="0">
                  <c:v>1527.14</c:v>
                </c:pt>
                <c:pt idx="2">
                  <c:v>1751.7</c:v>
                </c:pt>
              </c:numCache>
            </c:numRef>
          </c:val>
        </c:ser>
        <c:dLbls>
          <c:showLegendKey val="0"/>
          <c:showVal val="1"/>
          <c:showCatName val="0"/>
          <c:showSerName val="0"/>
          <c:showPercent val="0"/>
          <c:showBubbleSize val="0"/>
        </c:dLbls>
        <c:gapWidth val="219"/>
        <c:overlap val="-27"/>
        <c:axId val="393130123"/>
        <c:axId val="364720055"/>
      </c:barChart>
      <c:catAx>
        <c:axId val="39313012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4720055"/>
        <c:crosses val="autoZero"/>
        <c:auto val="1"/>
        <c:lblAlgn val="ctr"/>
        <c:lblOffset val="100"/>
        <c:noMultiLvlLbl val="0"/>
      </c:catAx>
      <c:valAx>
        <c:axId val="364720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1301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833333333333"/>
          <c:y val="0.178461538461538"/>
          <c:w val="0.882"/>
          <c:h val="0.72582564102564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'[新建 XLSX 工作表 (2).xlsx]Sheet1'!$B$32:$B$34</c:f>
              <c:strCache>
                <c:ptCount val="3"/>
                <c:pt idx="0">
                  <c:v>2021年</c:v>
                </c:pt>
                <c:pt idx="2">
                  <c:v>2022年</c:v>
                </c:pt>
              </c:strCache>
            </c:strRef>
          </c:cat>
          <c:val>
            <c:numRef>
              <c:f>'[新建 XLSX 工作表 (2).xlsx]Sheet1'!$C$32:$C$34</c:f>
              <c:numCache>
                <c:formatCode>General</c:formatCode>
                <c:ptCount val="3"/>
                <c:pt idx="0">
                  <c:v>1527.14</c:v>
                </c:pt>
                <c:pt idx="2">
                  <c:v>1751.7</c:v>
                </c:pt>
              </c:numCache>
            </c:numRef>
          </c:val>
        </c:ser>
        <c:dLbls>
          <c:showLegendKey val="0"/>
          <c:showVal val="1"/>
          <c:showCatName val="0"/>
          <c:showSerName val="0"/>
          <c:showPercent val="0"/>
          <c:showBubbleSize val="0"/>
        </c:dLbls>
        <c:gapWidth val="267"/>
        <c:overlap val="-43"/>
        <c:axId val="393130123"/>
        <c:axId val="364720055"/>
      </c:barChart>
      <c:catAx>
        <c:axId val="393130123"/>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364720055"/>
        <c:crosses val="autoZero"/>
        <c:auto val="1"/>
        <c:lblAlgn val="ctr"/>
        <c:lblOffset val="100"/>
        <c:noMultiLvlLbl val="0"/>
      </c:catAx>
      <c:valAx>
        <c:axId val="364720055"/>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393130123"/>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385927499316549"/>
                  <c:y val="0.011891456380284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1391733887848"/>
                  <c:y val="-0.2178687146257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41586261959188"/>
                  <c:y val="0.011734385300570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15935514072357"/>
                  <c:y val="-0.0020222430095878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(2).xlsx]Sheet1'!$C$55:$C$58</c:f>
              <c:strCache>
                <c:ptCount val="4"/>
                <c:pt idx="0">
                  <c:v>教育支出</c:v>
                </c:pt>
                <c:pt idx="1">
                  <c:v>社会保障和就业支出</c:v>
                </c:pt>
                <c:pt idx="2">
                  <c:v>卫生健康支出</c:v>
                </c:pt>
                <c:pt idx="3">
                  <c:v>住房保障支出</c:v>
                </c:pt>
              </c:strCache>
            </c:strRef>
          </c:cat>
          <c:val>
            <c:numRef>
              <c:f>'[新建 XLSX 工作表 (2).xlsx]Sheet1'!$D$55:$D$58</c:f>
              <c:numCache>
                <c:formatCode>General</c:formatCode>
                <c:ptCount val="4"/>
                <c:pt idx="0">
                  <c:v>3</c:v>
                </c:pt>
                <c:pt idx="1">
                  <c:v>1629.47</c:v>
                </c:pt>
                <c:pt idx="2">
                  <c:v>41.08</c:v>
                </c:pt>
                <c:pt idx="3">
                  <c:v>78.15</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(2).xlsx]Sheet1'!$C$55:$C$58</c:f>
              <c:strCache>
                <c:ptCount val="4"/>
                <c:pt idx="0">
                  <c:v>教育支出</c:v>
                </c:pt>
                <c:pt idx="1">
                  <c:v>社会保障和就业支出</c:v>
                </c:pt>
                <c:pt idx="2">
                  <c:v>卫生健康支出</c:v>
                </c:pt>
                <c:pt idx="3">
                  <c:v>住房保障支出</c:v>
                </c:pt>
              </c:strCache>
            </c:strRef>
          </c:cat>
          <c:val>
            <c:numRef>
              <c:f>'[新建 XLSX 工作表 (2).xlsx]Sheet1'!$E$55:$E$58</c:f>
              <c:numCache>
                <c:formatCode>General</c:formatCode>
                <c:ptCount val="4"/>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'[新建 XLSX 工作表 (2).xlsx]Sheet1'!$C$68:$C$70</c:f>
              <c:strCache>
                <c:ptCount val="3"/>
                <c:pt idx="0">
                  <c:v>公务用车购置及运行维护费支出</c:v>
                </c:pt>
                <c:pt idx="2">
                  <c:v>公务接待费支出</c:v>
                </c:pt>
              </c:strCache>
            </c:strRef>
          </c:cat>
          <c:val>
            <c:numRef>
              <c:f>'[新建 XLSX 工作表 (2).xlsx]Sheet1'!$D$68:$D$70</c:f>
              <c:numCache>
                <c:formatCode>General</c:formatCode>
                <c:ptCount val="3"/>
                <c:pt idx="0">
                  <c:v>5.7</c:v>
                </c:pt>
                <c:pt idx="2">
                  <c:v>0.24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21</Pages>
  <Words>6702</Words>
  <Characters>7363</Characters>
  <Lines>45</Lines>
  <Paragraphs>12</Paragraphs>
  <TotalTime>11</TotalTime>
  <ScaleCrop>false</ScaleCrop>
  <LinksUpToDate>false</LinksUpToDate>
  <CharactersWithSpaces>7478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2023-08-04T03:12:00Z</cp:lastPrinted>
  <dcterms:modified xsi:type="dcterms:W3CDTF">2023-09-05T08:24:25Z</dcterms:modified>
  <dc:title>四川省***</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74470C3010B84147913424EC536BD1AB_12</vt:lpwstr>
  </property>
</Properties>
</file>