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16F04">
      <w:pPr>
        <w:pStyle w:val="2"/>
      </w:pPr>
      <w:bookmarkStart w:id="0" w:name="_Toc15306267"/>
    </w:p>
    <w:p w14:paraId="616BA639">
      <w:pPr>
        <w:spacing w:line="600" w:lineRule="exact"/>
        <w:jc w:val="center"/>
        <w:outlineLvl w:val="9"/>
        <w:rPr>
          <w:rFonts w:ascii="方正小标宋简体" w:hAnsi="宋体" w:eastAsia="方正小标宋简体"/>
          <w:sz w:val="72"/>
          <w:szCs w:val="72"/>
        </w:rPr>
      </w:pPr>
    </w:p>
    <w:p w14:paraId="35F43192">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 w:name="_Toc17382"/>
      <w:bookmarkStart w:id="2" w:name="_Toc15396475"/>
      <w:bookmarkStart w:id="3" w:name="_Toc15377193"/>
      <w:bookmarkStart w:id="4" w:name="_Toc15377425"/>
      <w:bookmarkStart w:id="5" w:name="_Toc15378441"/>
      <w:bookmarkStart w:id="6" w:name="_Toc15396597"/>
      <w:r>
        <w:rPr>
          <w:rFonts w:hint="default" w:ascii="Times New Roman" w:hAnsi="Times New Roman" w:eastAsia="方正小标宋简体" w:cs="Times New Roman"/>
          <w:sz w:val="72"/>
          <w:szCs w:val="72"/>
        </w:rPr>
        <w:t>2023年度</w:t>
      </w:r>
      <w:bookmarkEnd w:id="1"/>
      <w:bookmarkEnd w:id="2"/>
      <w:bookmarkEnd w:id="3"/>
      <w:bookmarkEnd w:id="4"/>
      <w:bookmarkEnd w:id="5"/>
      <w:bookmarkEnd w:id="6"/>
    </w:p>
    <w:bookmarkEnd w:id="0"/>
    <w:p w14:paraId="0A47FB35">
      <w:pPr>
        <w:adjustRightInd w:val="0"/>
        <w:snapToGrid w:val="0"/>
        <w:spacing w:line="360" w:lineRule="auto"/>
        <w:jc w:val="center"/>
        <w:outlineLvl w:val="0"/>
        <w:rPr>
          <w:rFonts w:hint="eastAsia" w:ascii="方正小标宋简体" w:hAnsi="方正小标宋简体" w:eastAsia="方正小标宋简体" w:cs="方正小标宋简体"/>
          <w:spacing w:val="-24"/>
          <w:sz w:val="72"/>
          <w:szCs w:val="72"/>
          <w:lang w:val="zh-CN"/>
        </w:rPr>
      </w:pPr>
      <w:bookmarkStart w:id="7" w:name="_Toc30704"/>
      <w:r>
        <w:rPr>
          <w:rFonts w:hint="eastAsia" w:ascii="方正小标宋简体" w:hAnsi="方正小标宋简体" w:eastAsia="方正小标宋简体" w:cs="方正小标宋简体"/>
          <w:spacing w:val="-24"/>
          <w:sz w:val="72"/>
          <w:szCs w:val="72"/>
          <w:lang w:val="zh-CN"/>
        </w:rPr>
        <w:t>四川省</w:t>
      </w:r>
      <w:bookmarkStart w:id="8" w:name="_Toc15306268"/>
      <w:r>
        <w:rPr>
          <w:rFonts w:hint="eastAsia" w:ascii="方正小标宋简体" w:hAnsi="方正小标宋简体" w:eastAsia="方正小标宋简体" w:cs="方正小标宋简体"/>
          <w:spacing w:val="-24"/>
          <w:sz w:val="72"/>
          <w:szCs w:val="72"/>
          <w:lang w:val="zh-CN"/>
        </w:rPr>
        <w:t>退役军人培训中心</w:t>
      </w:r>
      <w:bookmarkEnd w:id="7"/>
    </w:p>
    <w:p w14:paraId="40EC7365">
      <w:pPr>
        <w:adjustRightInd w:val="0"/>
        <w:snapToGrid w:val="0"/>
        <w:spacing w:line="360" w:lineRule="auto"/>
        <w:jc w:val="center"/>
        <w:outlineLvl w:val="0"/>
        <w:rPr>
          <w:rFonts w:hint="eastAsia" w:ascii="方正小标宋简体" w:hAnsi="方正小标宋简体" w:eastAsia="方正小标宋简体" w:cs="方正小标宋简体"/>
          <w:spacing w:val="-24"/>
          <w:sz w:val="72"/>
          <w:szCs w:val="72"/>
          <w:lang w:val="zh-CN"/>
        </w:rPr>
      </w:pPr>
      <w:bookmarkStart w:id="9" w:name="_Toc5478"/>
      <w:r>
        <w:rPr>
          <w:rFonts w:hint="eastAsia" w:ascii="方正小标宋简体" w:hAnsi="方正小标宋简体" w:eastAsia="方正小标宋简体" w:cs="方正小标宋简体"/>
          <w:spacing w:val="-24"/>
          <w:sz w:val="72"/>
          <w:szCs w:val="72"/>
          <w:lang w:val="zh-CN"/>
        </w:rPr>
        <w:t>单位决算</w:t>
      </w:r>
      <w:bookmarkEnd w:id="8"/>
      <w:bookmarkEnd w:id="9"/>
    </w:p>
    <w:p w14:paraId="1FA6DF9B"/>
    <w:p w14:paraId="1ED615AC">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sdt>
      <w:sdtPr>
        <w:rPr>
          <w:rFonts w:ascii="宋体" w:hAnsi="宋体" w:eastAsia="宋体" w:cs="Times New Roman"/>
          <w:kern w:val="2"/>
          <w:sz w:val="21"/>
          <w:szCs w:val="24"/>
          <w:lang w:val="en-US" w:eastAsia="zh-CN" w:bidi="ar-SA"/>
        </w:rPr>
        <w:id w:val="14748014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30A6EE4F">
          <w:pPr>
            <w:spacing w:before="0" w:beforeLines="0" w:after="0" w:afterLines="0" w:line="240" w:lineRule="auto"/>
            <w:ind w:left="0" w:leftChars="0" w:right="0" w:rightChars="0" w:firstLine="0" w:firstLineChars="0"/>
            <w:jc w:val="center"/>
            <w:rPr>
              <w:rFonts w:hint="eastAsia" w:ascii="黑体" w:hAnsi="黑体" w:eastAsia="黑体"/>
              <w:sz w:val="48"/>
              <w:szCs w:val="48"/>
            </w:rPr>
          </w:pPr>
          <w:r>
            <w:rPr>
              <w:rFonts w:hint="eastAsia" w:ascii="黑体" w:hAnsi="黑体" w:eastAsia="黑体"/>
              <w:sz w:val="48"/>
              <w:szCs w:val="48"/>
            </w:rPr>
            <w:t>目录</w:t>
          </w:r>
        </w:p>
        <w:p w14:paraId="53912A86">
          <w:pPr>
            <w:pStyle w:val="12"/>
            <w:rPr>
              <w:rFonts w:hint="eastAsia" w:ascii="黑体" w:hAnsi="黑体" w:eastAsia="黑体"/>
              <w:sz w:val="48"/>
              <w:szCs w:val="48"/>
            </w:rPr>
          </w:pPr>
          <w:r>
            <w:rPr>
              <w:rFonts w:ascii="Times New Roman" w:hAnsi="Times New Roman"/>
            </w:rPr>
            <w:t>公开时间：202</w:t>
          </w:r>
          <w:r>
            <w:rPr>
              <w:rFonts w:hint="eastAsia" w:ascii="Times New Roman" w:hAnsi="Times New Roman"/>
              <w:lang w:val="en-US" w:eastAsia="zh-CN"/>
            </w:rPr>
            <w:t>4</w:t>
          </w:r>
          <w:r>
            <w:rPr>
              <w:rFonts w:ascii="Times New Roman" w:hAnsi="Times New Roman"/>
            </w:rPr>
            <w:t>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13</w:t>
          </w:r>
          <w:r>
            <w:rPr>
              <w:rFonts w:ascii="Times New Roman" w:hAnsi="Times New Roman"/>
            </w:rPr>
            <w:t>日</w:t>
          </w:r>
          <w:bookmarkStart w:id="111" w:name="_GoBack"/>
          <w:bookmarkEnd w:id="111"/>
        </w:p>
        <w:p w14:paraId="34F7DEAF">
          <w:pPr>
            <w:pStyle w:val="34"/>
            <w:tabs>
              <w:tab w:val="right" w:leader="dot" w:pos="8306"/>
            </w:tabs>
          </w:pPr>
          <w:r>
            <w:fldChar w:fldCharType="begin"/>
          </w:r>
          <w:r>
            <w:instrText xml:space="preserve">TOC \o "1-3" \h \u </w:instrText>
          </w:r>
          <w:r>
            <w:fldChar w:fldCharType="separate"/>
          </w:r>
        </w:p>
        <w:p w14:paraId="5E76FC58">
          <w:pPr>
            <w:pStyle w:val="34"/>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_Toc18822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第一部分 单位</w:t>
          </w:r>
          <w:r>
            <w:rPr>
              <w:rFonts w:hint="default" w:ascii="Times New Roman" w:hAnsi="Times New Roman" w:eastAsia="方正仿宋简体" w:cs="Times New Roman"/>
              <w:bCs w:val="0"/>
              <w:sz w:val="28"/>
              <w:szCs w:val="28"/>
            </w:rPr>
            <w:t>概况</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_Toc18822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14087986">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_Toc2581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一、 主要职责</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_Toc2581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63C6D9C4">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_Toc16958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二、 机构设置</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_Toc16958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114529A7">
          <w:pPr>
            <w:pStyle w:val="34"/>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_Toc22659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第二部分 2023年度</w:t>
          </w:r>
          <w:r>
            <w:rPr>
              <w:rFonts w:hint="default" w:ascii="Times New Roman" w:hAnsi="Times New Roman" w:eastAsia="方正仿宋简体" w:cs="Times New Roman"/>
              <w:bCs/>
              <w:sz w:val="28"/>
              <w:szCs w:val="28"/>
            </w:rPr>
            <w:t>单位决算情况说明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_Toc22659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4118D16F">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_Toc16710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一、 收入支出决算总体情况说明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_Toc16710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003CC3A1">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_Toc30998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二、 收入决算情况说明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_Toc30998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60FDDAF4">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_Toc12250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三、 支出决算情况说明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_Toc12250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334AB66E">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_Toc30632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四、财政拨款收入支出决算总体情况说明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_Toc30632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096CF87E">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_Toc16950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五、一般公共预算财政拨款支出决算情况说明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_Toc16950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0DDBD56A">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_Toc18151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sz w:val="28"/>
              <w:szCs w:val="28"/>
            </w:rPr>
            <w:t>六、一般公共预算财政拨款基本支出决算情况说明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_Toc18151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5FA496F9">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_Toc4341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七、财政拨款“三公”经费支出决算情况说明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_Toc4341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285170D2">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_Toc13289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八、政府性基金预算支出决算情况说明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_Toc13289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4F6F1AB0">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_Toc9172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九、 国有资本经营预算支出决算情况说明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_Toc9172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5E60EBB9">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_Toc46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十、 其他重要事项的情况说明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_Toc46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179342B9">
          <w:pPr>
            <w:pStyle w:val="34"/>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_Toc539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第三部分 名词解释</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_Toc539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4958C791">
          <w:pPr>
            <w:pStyle w:val="34"/>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_Toc18449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第四部分 附件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_Toc18449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19</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104CBB75">
          <w:pPr>
            <w:pStyle w:val="34"/>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_Toc21999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第五部分 附表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_Toc21999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285FDD50">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_Toc23428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一、收</w:t>
          </w:r>
          <w:r>
            <w:rPr>
              <w:rFonts w:hint="default" w:ascii="Times New Roman" w:hAnsi="Times New Roman" w:eastAsia="方正仿宋简体" w:cs="Times New Roman"/>
              <w:bCs w:val="0"/>
              <w:sz w:val="28"/>
              <w:szCs w:val="28"/>
            </w:rPr>
            <w:t>入支出决算总表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_Toc23428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33CD2D87">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_Toc29417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二、收</w:t>
          </w:r>
          <w:r>
            <w:rPr>
              <w:rFonts w:hint="default" w:ascii="Times New Roman" w:hAnsi="Times New Roman" w:eastAsia="方正仿宋简体" w:cs="Times New Roman"/>
              <w:bCs w:val="0"/>
              <w:sz w:val="28"/>
              <w:szCs w:val="28"/>
            </w:rPr>
            <w:t>入决算表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_Toc29417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73A6C2BE">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_Toc9468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三、</w:t>
          </w:r>
          <w:r>
            <w:rPr>
              <w:rFonts w:hint="default" w:ascii="Times New Roman" w:hAnsi="Times New Roman" w:eastAsia="方正仿宋简体" w:cs="Times New Roman"/>
              <w:sz w:val="28"/>
              <w:szCs w:val="28"/>
            </w:rPr>
            <w:t>支</w:t>
          </w:r>
          <w:r>
            <w:rPr>
              <w:rFonts w:hint="default" w:ascii="Times New Roman" w:hAnsi="Times New Roman" w:eastAsia="方正仿宋简体" w:cs="Times New Roman"/>
              <w:bCs w:val="0"/>
              <w:sz w:val="28"/>
              <w:szCs w:val="28"/>
            </w:rPr>
            <w:t>出决算表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_Toc9468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2BB8734D">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_Toc5100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四、</w:t>
          </w:r>
          <w:r>
            <w:rPr>
              <w:rFonts w:hint="default" w:ascii="Times New Roman" w:hAnsi="Times New Roman" w:eastAsia="方正仿宋简体" w:cs="Times New Roman"/>
              <w:sz w:val="28"/>
              <w:szCs w:val="28"/>
            </w:rPr>
            <w:t>财</w:t>
          </w:r>
          <w:r>
            <w:rPr>
              <w:rFonts w:hint="default" w:ascii="Times New Roman" w:hAnsi="Times New Roman" w:eastAsia="方正仿宋简体" w:cs="Times New Roman"/>
              <w:bCs w:val="0"/>
              <w:sz w:val="28"/>
              <w:szCs w:val="28"/>
            </w:rPr>
            <w:t>政拨款收入支出决算总表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_Toc5100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599C56BC">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_Toc11733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五、</w:t>
          </w:r>
          <w:r>
            <w:rPr>
              <w:rFonts w:hint="default" w:ascii="Times New Roman" w:hAnsi="Times New Roman" w:eastAsia="方正仿宋简体" w:cs="Times New Roman"/>
              <w:sz w:val="28"/>
              <w:szCs w:val="28"/>
            </w:rPr>
            <w:t>财</w:t>
          </w:r>
          <w:r>
            <w:rPr>
              <w:rFonts w:hint="default" w:ascii="Times New Roman" w:hAnsi="Times New Roman" w:eastAsia="方正仿宋简体" w:cs="Times New Roman"/>
              <w:bCs w:val="0"/>
              <w:sz w:val="28"/>
              <w:szCs w:val="28"/>
            </w:rPr>
            <w:t>政拨款支出决算明细表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_Toc11733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69A3F65D">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_Toc2399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六、</w:t>
          </w:r>
          <w:r>
            <w:rPr>
              <w:rFonts w:hint="default" w:ascii="Times New Roman" w:hAnsi="Times New Roman" w:eastAsia="方正仿宋简体" w:cs="Times New Roman"/>
              <w:sz w:val="28"/>
              <w:szCs w:val="28"/>
            </w:rPr>
            <w:t>一</w:t>
          </w:r>
          <w:r>
            <w:rPr>
              <w:rFonts w:hint="default" w:ascii="Times New Roman" w:hAnsi="Times New Roman" w:eastAsia="方正仿宋简体" w:cs="Times New Roman"/>
              <w:bCs w:val="0"/>
              <w:sz w:val="28"/>
              <w:szCs w:val="28"/>
            </w:rPr>
            <w:t>般公共预算财政拨款支出决算表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_Toc2399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5F1D8A6F">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_Toc8863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七、</w:t>
          </w:r>
          <w:r>
            <w:rPr>
              <w:rFonts w:hint="default" w:ascii="Times New Roman" w:hAnsi="Times New Roman" w:eastAsia="方正仿宋简体" w:cs="Times New Roman"/>
              <w:sz w:val="28"/>
              <w:szCs w:val="28"/>
            </w:rPr>
            <w:t>一</w:t>
          </w:r>
          <w:r>
            <w:rPr>
              <w:rFonts w:hint="default" w:ascii="Times New Roman" w:hAnsi="Times New Roman" w:eastAsia="方正仿宋简体" w:cs="Times New Roman"/>
              <w:bCs w:val="0"/>
              <w:sz w:val="28"/>
              <w:szCs w:val="28"/>
            </w:rPr>
            <w:t>般公共预算财政拨款支出决算明细表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_Toc8863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10C34355">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_Toc7224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八、</w:t>
          </w:r>
          <w:r>
            <w:rPr>
              <w:rFonts w:hint="default" w:ascii="Times New Roman" w:hAnsi="Times New Roman" w:eastAsia="方正仿宋简体" w:cs="Times New Roman"/>
              <w:sz w:val="28"/>
              <w:szCs w:val="28"/>
            </w:rPr>
            <w:t>一</w:t>
          </w:r>
          <w:r>
            <w:rPr>
              <w:rFonts w:hint="default" w:ascii="Times New Roman" w:hAnsi="Times New Roman" w:eastAsia="方正仿宋简体" w:cs="Times New Roman"/>
              <w:bCs w:val="0"/>
              <w:sz w:val="28"/>
              <w:szCs w:val="28"/>
            </w:rPr>
            <w:t>般公共预算财政拨款基本支出决算表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_Toc7224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176982B8">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_Toc17558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九、</w:t>
          </w:r>
          <w:r>
            <w:rPr>
              <w:rFonts w:hint="default" w:ascii="Times New Roman" w:hAnsi="Times New Roman" w:eastAsia="方正仿宋简体" w:cs="Times New Roman"/>
              <w:sz w:val="28"/>
              <w:szCs w:val="28"/>
            </w:rPr>
            <w:t>一</w:t>
          </w:r>
          <w:r>
            <w:rPr>
              <w:rFonts w:hint="default" w:ascii="Times New Roman" w:hAnsi="Times New Roman" w:eastAsia="方正仿宋简体" w:cs="Times New Roman"/>
              <w:bCs w:val="0"/>
              <w:sz w:val="28"/>
              <w:szCs w:val="28"/>
            </w:rPr>
            <w:t>般公共预算财政拨款项目支出决算表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_Toc17558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541D3B22">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_Toc7280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十、</w:t>
          </w:r>
          <w:r>
            <w:rPr>
              <w:rFonts w:hint="default" w:ascii="Times New Roman" w:hAnsi="Times New Roman" w:eastAsia="方正仿宋简体" w:cs="Times New Roman"/>
              <w:sz w:val="28"/>
              <w:szCs w:val="28"/>
            </w:rPr>
            <w:t>政</w:t>
          </w:r>
          <w:r>
            <w:rPr>
              <w:rFonts w:hint="default" w:ascii="Times New Roman" w:hAnsi="Times New Roman" w:eastAsia="方正仿宋简体" w:cs="Times New Roman"/>
              <w:bCs w:val="0"/>
              <w:sz w:val="28"/>
              <w:szCs w:val="28"/>
            </w:rPr>
            <w:t>府性基金预算财政拨款收入支出决算表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_Toc7280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3AA09C0F">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_Toc12470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十一、</w:t>
          </w:r>
          <w:r>
            <w:rPr>
              <w:rFonts w:hint="default" w:ascii="Times New Roman" w:hAnsi="Times New Roman" w:eastAsia="方正仿宋简体" w:cs="Times New Roman"/>
              <w:sz w:val="28"/>
              <w:szCs w:val="28"/>
            </w:rPr>
            <w:t>国</w:t>
          </w:r>
          <w:r>
            <w:rPr>
              <w:rFonts w:hint="default" w:ascii="Times New Roman" w:hAnsi="Times New Roman" w:eastAsia="方正仿宋简体" w:cs="Times New Roman"/>
              <w:bCs w:val="0"/>
              <w:sz w:val="28"/>
              <w:szCs w:val="28"/>
            </w:rPr>
            <w:t>有资本经营预算财政拨款收入支出决算表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_Toc12470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2C2ABE62">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_Toc13399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十二、国有资本经营预算财政拨款支出决算表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_Toc13399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3C9CDEBA">
          <w:pPr>
            <w:pStyle w:val="35"/>
            <w:tabs>
              <w:tab w:val="right" w:leader="dot" w:pos="8306"/>
            </w:tabs>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_Toc27722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bCs w:val="0"/>
              <w:sz w:val="28"/>
              <w:szCs w:val="28"/>
            </w:rPr>
            <w:t>十三、财政拨款“三公”经费支出决算表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_Toc27722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14:paraId="34627570">
          <w:r>
            <w:fldChar w:fldCharType="end"/>
          </w:r>
        </w:p>
      </w:sdtContent>
    </w:sdt>
    <w:p w14:paraId="762A5087"/>
    <w:p w14:paraId="2A3ACA00">
      <w:pPr>
        <w:widowControl/>
        <w:jc w:val="center"/>
        <w:rPr>
          <w:rFonts w:hint="eastAsia" w:ascii="黑体" w:hAnsi="黑体" w:eastAsia="黑体"/>
          <w:sz w:val="48"/>
          <w:szCs w:val="48"/>
        </w:rPr>
      </w:pPr>
    </w:p>
    <w:p w14:paraId="3DEE549F">
      <w:pPr>
        <w:widowControl/>
        <w:jc w:val="center"/>
        <w:rPr>
          <w:rFonts w:hint="eastAsia" w:ascii="黑体" w:hAnsi="黑体" w:eastAsia="黑体"/>
          <w:sz w:val="48"/>
          <w:szCs w:val="48"/>
        </w:rPr>
      </w:pPr>
    </w:p>
    <w:p w14:paraId="0FE8876B">
      <w:pPr>
        <w:widowControl/>
        <w:jc w:val="center"/>
        <w:rPr>
          <w:rFonts w:hint="eastAsia" w:ascii="黑体" w:hAnsi="黑体" w:eastAsia="黑体"/>
          <w:sz w:val="48"/>
          <w:szCs w:val="48"/>
        </w:rPr>
      </w:pPr>
    </w:p>
    <w:p w14:paraId="676E6FA1">
      <w:pPr>
        <w:pStyle w:val="3"/>
        <w:spacing w:before="0" w:after="0" w:line="240" w:lineRule="auto"/>
        <w:jc w:val="both"/>
        <w:rPr>
          <w:rFonts w:hint="eastAsia" w:ascii="黑体" w:hAnsi="黑体" w:eastAsia="黑体"/>
          <w:b w:val="0"/>
        </w:rPr>
      </w:pPr>
      <w:bookmarkStart w:id="10" w:name="_Toc15396599"/>
      <w:bookmarkStart w:id="11" w:name="_Toc15377196"/>
      <w:bookmarkStart w:id="12" w:name="_Toc18822"/>
    </w:p>
    <w:p w14:paraId="66084608">
      <w:pPr>
        <w:rPr>
          <w:rFonts w:hint="eastAsia" w:ascii="黑体" w:hAnsi="黑体" w:eastAsia="黑体"/>
          <w:b w:val="0"/>
        </w:rPr>
      </w:pPr>
    </w:p>
    <w:p w14:paraId="231BB28F">
      <w:pPr>
        <w:pStyle w:val="2"/>
        <w:rPr>
          <w:rFonts w:hint="eastAsia" w:ascii="黑体" w:hAnsi="黑体" w:eastAsia="黑体"/>
          <w:b w:val="0"/>
        </w:rPr>
      </w:pPr>
    </w:p>
    <w:p w14:paraId="2A65EA95">
      <w:pPr>
        <w:pStyle w:val="2"/>
        <w:rPr>
          <w:rFonts w:hint="eastAsia" w:ascii="黑体" w:hAnsi="黑体" w:eastAsia="黑体"/>
          <w:b w:val="0"/>
        </w:rPr>
      </w:pPr>
    </w:p>
    <w:p w14:paraId="22B9185E">
      <w:pPr>
        <w:pStyle w:val="3"/>
        <w:jc w:val="center"/>
        <w:rPr>
          <w:rFonts w:hint="eastAsia" w:ascii="黑体" w:hAnsi="黑体" w:eastAsia="黑体"/>
          <w:b w:val="0"/>
        </w:rPr>
      </w:pPr>
    </w:p>
    <w:p w14:paraId="0B95092F">
      <w:pPr>
        <w:pStyle w:val="3"/>
        <w:jc w:val="center"/>
        <w:rPr>
          <w:rFonts w:ascii="黑体" w:eastAsia="黑体"/>
          <w:sz w:val="32"/>
          <w:szCs w:val="32"/>
        </w:rPr>
      </w:pPr>
      <w:r>
        <w:rPr>
          <w:rFonts w:hint="eastAsia" w:ascii="黑体" w:hAnsi="黑体" w:eastAsia="黑体"/>
          <w:b w:val="0"/>
        </w:rPr>
        <w:t>第一部分 单位</w:t>
      </w:r>
      <w:r>
        <w:rPr>
          <w:rStyle w:val="28"/>
          <w:rFonts w:hint="eastAsia" w:ascii="黑体" w:hAnsi="黑体" w:eastAsia="黑体"/>
          <w:b w:val="0"/>
          <w:bCs w:val="0"/>
        </w:rPr>
        <w:t>概况</w:t>
      </w:r>
      <w:bookmarkEnd w:id="10"/>
      <w:bookmarkEnd w:id="11"/>
      <w:bookmarkEnd w:id="12"/>
    </w:p>
    <w:p w14:paraId="6AD6E797">
      <w:pPr>
        <w:pStyle w:val="4"/>
        <w:keepNext/>
        <w:keepLines/>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Style w:val="29"/>
          <w:rFonts w:hint="eastAsia" w:ascii="方正黑体简体" w:hAnsi="方正黑体简体" w:eastAsia="方正黑体简体" w:cs="方正黑体简体"/>
          <w:b w:val="0"/>
          <w:bCs w:val="0"/>
        </w:rPr>
      </w:pPr>
      <w:bookmarkStart w:id="13" w:name="_Toc2581"/>
      <w:bookmarkStart w:id="14" w:name="_Toc15377197"/>
      <w:bookmarkStart w:id="15" w:name="_Toc15396600"/>
      <w:r>
        <w:rPr>
          <w:rStyle w:val="29"/>
          <w:rFonts w:hint="eastAsia" w:ascii="方正黑体简体" w:hAnsi="方正黑体简体" w:eastAsia="方正黑体简体" w:cs="方正黑体简体"/>
          <w:b w:val="0"/>
          <w:bCs w:val="0"/>
        </w:rPr>
        <w:t>主要职责</w:t>
      </w:r>
      <w:bookmarkEnd w:id="13"/>
    </w:p>
    <w:p w14:paraId="565CD7A6">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简体"/>
          <w:color w:val="000000"/>
          <w:sz w:val="32"/>
          <w:szCs w:val="32"/>
        </w:rPr>
      </w:pPr>
      <w:r>
        <w:rPr>
          <w:rFonts w:hAnsi="方正仿宋简体" w:eastAsia="方正仿宋简体"/>
          <w:color w:val="000000"/>
          <w:sz w:val="32"/>
          <w:szCs w:val="32"/>
        </w:rPr>
        <w:t>四川省退役军人培训中心贯彻落实党中央关于退役军人工作的方针政策和省委决策部署。主要承担为四川省退役军人事务厅提供支持保障职能，主要职责是：</w:t>
      </w:r>
    </w:p>
    <w:p w14:paraId="556444FE">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（一）承担指导全省退役军人教育培训工作开展的行政辅助工作，负责全省退役军人教育培训机构、基地的遴选、指导、监督、考核等事务工作。联系退役军人教育培训相关社会组织，开展培训交流与合作。</w:t>
      </w:r>
    </w:p>
    <w:p w14:paraId="780A85D9">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（二）承担拟定全省退役军人教育培训政策、制度、规划等行政辅助工作，组织开展退役军人教育培训相关课题研究、学术交流活动。</w:t>
      </w:r>
    </w:p>
    <w:p w14:paraId="6C080CC7">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（三）承担退役军人、退役军人事务系统干部、军地人才教育培训工作，开展退役军人培训学员的就业推荐、创业指导工作。承担协助军队开展退役军人学历教育、知识拓展、技能培训等行政辅助工作。</w:t>
      </w:r>
    </w:p>
    <w:p w14:paraId="13677644">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（四）承担四川省退役军人事务厅机关大院后勤服务保障、资产管理、安全保卫以及相关会议保障等工作。</w:t>
      </w:r>
    </w:p>
    <w:p w14:paraId="3FF9C7E9">
      <w:pPr>
        <w:spacing w:line="600" w:lineRule="exact"/>
        <w:ind w:firstLine="640" w:firstLineChars="200"/>
        <w:outlineLvl w:val="2"/>
        <w:rPr>
          <w:rFonts w:eastAsia="方正仿宋简体"/>
          <w:color w:val="000000"/>
          <w:sz w:val="32"/>
          <w:szCs w:val="32"/>
        </w:rPr>
      </w:pPr>
      <w:bookmarkStart w:id="16" w:name="_Toc2351"/>
      <w:r>
        <w:rPr>
          <w:rFonts w:hAnsi="方正仿宋简体" w:eastAsia="方正仿宋简体"/>
          <w:color w:val="000000"/>
          <w:sz w:val="32"/>
          <w:szCs w:val="32"/>
        </w:rPr>
        <w:t>（五）完成四川省退役军人事务厅交办的其他工作。</w:t>
      </w:r>
      <w:bookmarkEnd w:id="16"/>
    </w:p>
    <w:p w14:paraId="68963307"/>
    <w:p w14:paraId="4D6DF34B">
      <w:pPr>
        <w:pStyle w:val="4"/>
        <w:keepNext/>
        <w:keepLines/>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简体" w:hAnsi="方正黑体简体" w:eastAsia="方正黑体简体" w:cs="方正黑体简体"/>
          <w:b w:val="0"/>
        </w:rPr>
      </w:pPr>
      <w:bookmarkStart w:id="17" w:name="_Toc16958"/>
      <w:r>
        <w:rPr>
          <w:rFonts w:hint="eastAsia" w:ascii="方正黑体简体" w:hAnsi="方正黑体简体" w:eastAsia="方正黑体简体" w:cs="方正黑体简体"/>
          <w:b w:val="0"/>
        </w:rPr>
        <w:t>机构设置</w:t>
      </w:r>
      <w:bookmarkEnd w:id="17"/>
    </w:p>
    <w:p w14:paraId="4E98B9EB">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简体" w:cs="Times New Roman"/>
          <w:sz w:val="32"/>
          <w:szCs w:val="32"/>
        </w:rPr>
      </w:pPr>
      <w:bookmarkStart w:id="18" w:name="_Toc18924"/>
      <w:r>
        <w:rPr>
          <w:rFonts w:hint="default" w:ascii="Times New Roman" w:hAnsi="Times New Roman" w:eastAsia="方正仿宋简体" w:cs="Times New Roman"/>
          <w:color w:val="000000"/>
          <w:sz w:val="32"/>
          <w:szCs w:val="32"/>
        </w:rPr>
        <w:t>根据《四川省退役军人培训中心机构职能编制规定》四川省退役军人培训中心（四川省军地人才培训中心）设9个内设机构：办公室、党建工作部、财务部、军转培训教研部、就业创业培训部、军地人才培训部、网络信息化部、基建设施管理部、综合服务保障部。</w:t>
      </w:r>
      <w:bookmarkEnd w:id="18"/>
    </w:p>
    <w:p w14:paraId="50DCDC16">
      <w:pPr>
        <w:numPr>
          <w:ilvl w:val="0"/>
          <w:numId w:val="0"/>
        </w:numPr>
        <w:ind w:leftChars="0"/>
      </w:pPr>
    </w:p>
    <w:bookmarkEnd w:id="14"/>
    <w:bookmarkEnd w:id="15"/>
    <w:p w14:paraId="1706EED5">
      <w:pPr>
        <w:widowControl/>
        <w:jc w:val="left"/>
        <w:rPr>
          <w:rFonts w:ascii="仿宋" w:hAnsi="仿宋" w:eastAsia="仿宋"/>
          <w:kern w:val="0"/>
          <w:sz w:val="32"/>
          <w:szCs w:val="32"/>
        </w:rPr>
      </w:pPr>
      <w:r>
        <w:rPr>
          <w:rFonts w:ascii="仿宋" w:hAnsi="仿宋" w:eastAsia="仿宋"/>
          <w:sz w:val="32"/>
          <w:szCs w:val="32"/>
        </w:rPr>
        <w:br w:type="page"/>
      </w:r>
    </w:p>
    <w:p w14:paraId="665A3F59">
      <w:pPr>
        <w:pStyle w:val="3"/>
        <w:ind w:right="440"/>
        <w:jc w:val="center"/>
      </w:pPr>
      <w:bookmarkStart w:id="19" w:name="_Toc15377204"/>
      <w:bookmarkStart w:id="20" w:name="_Toc15396602"/>
      <w:bookmarkStart w:id="21" w:name="_Toc22659"/>
      <w:r>
        <w:rPr>
          <w:rFonts w:hint="eastAsia" w:ascii="黑体" w:hAnsi="黑体" w:eastAsia="黑体"/>
          <w:b w:val="0"/>
        </w:rPr>
        <w:t>第二部分 2023年度</w:t>
      </w:r>
      <w:r>
        <w:rPr>
          <w:rStyle w:val="28"/>
          <w:rFonts w:hint="eastAsia" w:ascii="黑体" w:hAnsi="黑体" w:eastAsia="黑体"/>
          <w:b w:val="0"/>
          <w:bCs/>
        </w:rPr>
        <w:t>单位决算情况说明</w:t>
      </w:r>
      <w:bookmarkEnd w:id="19"/>
      <w:bookmarkEnd w:id="20"/>
      <w:bookmarkEnd w:id="21"/>
    </w:p>
    <w:p w14:paraId="1F2A82C3">
      <w:pPr>
        <w:pStyle w:val="27"/>
        <w:numPr>
          <w:ilvl w:val="0"/>
          <w:numId w:val="2"/>
        </w:numPr>
        <w:spacing w:line="600" w:lineRule="exact"/>
        <w:ind w:firstLineChars="0"/>
        <w:outlineLvl w:val="1"/>
        <w:rPr>
          <w:rStyle w:val="29"/>
          <w:rFonts w:hint="eastAsia" w:ascii="方正黑体简体" w:hAnsi="方正黑体简体" w:eastAsia="方正黑体简体" w:cs="方正黑体简体"/>
          <w:b w:val="0"/>
        </w:rPr>
      </w:pPr>
      <w:bookmarkStart w:id="22" w:name="_Toc15377205"/>
      <w:bookmarkStart w:id="23" w:name="_Toc16710"/>
      <w:bookmarkStart w:id="24" w:name="_Toc15396603"/>
      <w:r>
        <w:rPr>
          <w:rFonts w:hint="eastAsia" w:ascii="方正黑体简体" w:hAnsi="方正黑体简体" w:eastAsia="方正黑体简体" w:cs="方正黑体简体"/>
          <w:sz w:val="32"/>
          <w:szCs w:val="32"/>
        </w:rPr>
        <w:t>收</w:t>
      </w:r>
      <w:r>
        <w:rPr>
          <w:rStyle w:val="29"/>
          <w:rFonts w:hint="eastAsia" w:ascii="方正黑体简体" w:hAnsi="方正黑体简体" w:eastAsia="方正黑体简体" w:cs="方正黑体简体"/>
          <w:b w:val="0"/>
        </w:rPr>
        <w:t>入支出决算总体情况说明</w:t>
      </w:r>
      <w:bookmarkEnd w:id="22"/>
      <w:bookmarkEnd w:id="23"/>
      <w:bookmarkEnd w:id="24"/>
    </w:p>
    <w:p w14:paraId="35D0FCDE">
      <w:pPr>
        <w:spacing w:line="600" w:lineRule="exact"/>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sz w:val="32"/>
          <w:szCs w:val="32"/>
        </w:rPr>
        <w:t>2023年度收、支总计均为</w:t>
      </w:r>
      <w:r>
        <w:rPr>
          <w:rFonts w:hint="default" w:ascii="Times New Roman" w:hAnsi="Times New Roman" w:eastAsia="方正仿宋简体" w:cs="Times New Roman"/>
          <w:b w:val="0"/>
          <w:bCs/>
          <w:sz w:val="32"/>
          <w:szCs w:val="32"/>
        </w:rPr>
        <w:t>1</w:t>
      </w:r>
      <w:r>
        <w:rPr>
          <w:rFonts w:hint="default" w:ascii="Times New Roman" w:hAnsi="Times New Roman" w:eastAsia="方正仿宋简体" w:cs="Times New Roman"/>
          <w:b w:val="0"/>
          <w:bCs/>
          <w:sz w:val="32"/>
          <w:szCs w:val="32"/>
          <w:lang w:val="en-US" w:eastAsia="zh-CN"/>
        </w:rPr>
        <w:t>177.59</w:t>
      </w:r>
      <w:r>
        <w:rPr>
          <w:rFonts w:hint="default" w:ascii="Times New Roman" w:hAnsi="Times New Roman" w:eastAsia="方正仿宋简体" w:cs="Times New Roman"/>
          <w:b w:val="0"/>
          <w:bCs/>
          <w:sz w:val="32"/>
          <w:szCs w:val="32"/>
        </w:rPr>
        <w:t>万元。与2022年度相比，收、支总计各减少</w:t>
      </w:r>
      <w:r>
        <w:rPr>
          <w:rFonts w:hint="default" w:ascii="Times New Roman" w:hAnsi="Times New Roman" w:eastAsia="方正仿宋简体" w:cs="Times New Roman"/>
          <w:b w:val="0"/>
          <w:bCs/>
          <w:sz w:val="32"/>
          <w:szCs w:val="32"/>
          <w:lang w:val="en-US" w:eastAsia="zh-CN"/>
        </w:rPr>
        <w:t>141.02</w:t>
      </w:r>
      <w:r>
        <w:rPr>
          <w:rFonts w:hint="default" w:ascii="Times New Roman" w:hAnsi="Times New Roman" w:eastAsia="方正仿宋简体" w:cs="Times New Roman"/>
          <w:b w:val="0"/>
          <w:bCs/>
          <w:sz w:val="32"/>
          <w:szCs w:val="32"/>
        </w:rPr>
        <w:t>万元，下降</w:t>
      </w:r>
      <w:r>
        <w:rPr>
          <w:rFonts w:hint="default" w:ascii="Times New Roman" w:hAnsi="Times New Roman" w:eastAsia="方正仿宋简体" w:cs="Times New Roman"/>
          <w:b w:val="0"/>
          <w:bCs/>
          <w:sz w:val="32"/>
          <w:szCs w:val="32"/>
          <w:lang w:val="en-US" w:eastAsia="zh-CN"/>
        </w:rPr>
        <w:t>11</w:t>
      </w:r>
      <w:r>
        <w:rPr>
          <w:rFonts w:hint="default" w:ascii="Times New Roman" w:hAnsi="Times New Roman" w:eastAsia="方正仿宋简体" w:cs="Times New Roman"/>
          <w:b w:val="0"/>
          <w:bCs/>
          <w:sz w:val="32"/>
          <w:szCs w:val="32"/>
        </w:rPr>
        <w:t>%。主要变动原因</w:t>
      </w:r>
      <w:r>
        <w:rPr>
          <w:rFonts w:hint="eastAsia" w:eastAsia="方正仿宋简体" w:cs="Times New Roman"/>
          <w:b w:val="0"/>
          <w:bCs/>
          <w:sz w:val="32"/>
          <w:szCs w:val="32"/>
          <w:lang w:eastAsia="zh-CN"/>
        </w:rPr>
        <w:t>是：</w:t>
      </w:r>
      <w:r>
        <w:rPr>
          <w:rFonts w:hint="default" w:ascii="Times New Roman" w:hAnsi="Times New Roman" w:eastAsia="方正仿宋简体" w:cs="Times New Roman"/>
          <w:b w:val="0"/>
          <w:bCs/>
          <w:sz w:val="32"/>
          <w:szCs w:val="32"/>
          <w:lang w:eastAsia="zh-CN"/>
        </w:rPr>
        <w:t>一</w:t>
      </w:r>
      <w:r>
        <w:rPr>
          <w:rFonts w:hint="default" w:ascii="Times New Roman" w:hAnsi="Times New Roman" w:eastAsia="方正仿宋简体" w:cs="Times New Roman"/>
          <w:b w:val="0"/>
          <w:bCs/>
          <w:sz w:val="32"/>
          <w:szCs w:val="32"/>
        </w:rPr>
        <w:t>是</w:t>
      </w:r>
      <w:r>
        <w:rPr>
          <w:rFonts w:hint="default" w:ascii="Times New Roman" w:hAnsi="Times New Roman" w:eastAsia="方正仿宋简体" w:cs="Times New Roman"/>
          <w:b w:val="0"/>
          <w:bCs/>
          <w:color w:val="000000"/>
          <w:sz w:val="32"/>
          <w:szCs w:val="32"/>
        </w:rPr>
        <w:t>人员</w:t>
      </w:r>
      <w:r>
        <w:rPr>
          <w:rFonts w:hint="default" w:ascii="Times New Roman" w:hAnsi="Times New Roman" w:eastAsia="方正仿宋简体" w:cs="Times New Roman"/>
          <w:b w:val="0"/>
          <w:bCs/>
          <w:color w:val="000000"/>
          <w:sz w:val="32"/>
          <w:szCs w:val="32"/>
          <w:lang w:eastAsia="zh-CN"/>
        </w:rPr>
        <w:t>减少</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方正仿宋简体" w:cs="Times New Roman"/>
          <w:b w:val="0"/>
          <w:bCs/>
          <w:color w:val="000000"/>
          <w:sz w:val="32"/>
          <w:szCs w:val="32"/>
        </w:rPr>
        <w:t>对应安排的基本支出</w:t>
      </w:r>
      <w:r>
        <w:rPr>
          <w:rFonts w:hint="default" w:ascii="Times New Roman" w:hAnsi="Times New Roman" w:eastAsia="方正仿宋简体" w:cs="Times New Roman"/>
          <w:b w:val="0"/>
          <w:bCs/>
          <w:sz w:val="32"/>
          <w:szCs w:val="32"/>
          <w:lang w:eastAsia="zh-CN"/>
        </w:rPr>
        <w:t>减少</w:t>
      </w:r>
      <w:r>
        <w:rPr>
          <w:rFonts w:hint="eastAsia" w:eastAsia="方正仿宋简体" w:cs="Times New Roman"/>
          <w:b w:val="0"/>
          <w:bCs/>
          <w:sz w:val="32"/>
          <w:szCs w:val="32"/>
          <w:lang w:eastAsia="zh-CN"/>
        </w:rPr>
        <w:t>；</w:t>
      </w:r>
      <w:r>
        <w:rPr>
          <w:rFonts w:hint="default" w:ascii="Times New Roman" w:hAnsi="Times New Roman" w:eastAsia="方正仿宋简体" w:cs="Times New Roman"/>
          <w:b w:val="0"/>
          <w:bCs/>
          <w:sz w:val="32"/>
          <w:szCs w:val="32"/>
          <w:lang w:eastAsia="zh-CN"/>
        </w:rPr>
        <w:t>二是设备设施购置费减少</w:t>
      </w:r>
      <w:r>
        <w:rPr>
          <w:rFonts w:hint="default" w:ascii="Times New Roman" w:hAnsi="Times New Roman" w:eastAsia="方正仿宋简体" w:cs="Times New Roman"/>
          <w:b w:val="0"/>
          <w:bCs/>
          <w:sz w:val="32"/>
          <w:szCs w:val="32"/>
        </w:rPr>
        <w:t>。</w:t>
      </w:r>
    </w:p>
    <w:p w14:paraId="4FBE8044">
      <w:pPr>
        <w:spacing w:line="600" w:lineRule="exact"/>
        <w:ind w:firstLine="640" w:firstLineChars="200"/>
        <w:rPr>
          <w:rFonts w:hint="eastAsia" w:ascii="仿宋" w:hAnsi="仿宋" w:eastAsia="仿宋"/>
          <w:sz w:val="32"/>
          <w:szCs w:val="32"/>
        </w:rPr>
      </w:pPr>
    </w:p>
    <w:p w14:paraId="47640A77">
      <w:pPr>
        <w:spacing w:line="600" w:lineRule="exact"/>
        <w:ind w:firstLine="640" w:firstLineChars="200"/>
        <w:rPr>
          <w:rFonts w:ascii="仿宋_GB2312" w:eastAsia="仿宋_GB2312"/>
          <w:sz w:val="32"/>
          <w:szCs w:val="32"/>
        </w:rPr>
      </w:pPr>
      <w:r>
        <w:rPr>
          <w:rFonts w:eastAsia="方正仿宋简体"/>
          <w:color w:val="000000"/>
          <w:sz w:val="32"/>
          <w:szCs w:val="32"/>
        </w:rPr>
        <w:drawing>
          <wp:anchor distT="0" distB="0" distL="114300" distR="114300" simplePos="0" relativeHeight="251659264" behindDoc="0" locked="0" layoutInCell="1" allowOverlap="1">
            <wp:simplePos x="0" y="0"/>
            <wp:positionH relativeFrom="margin">
              <wp:posOffset>57150</wp:posOffset>
            </wp:positionH>
            <wp:positionV relativeFrom="margin">
              <wp:posOffset>3073400</wp:posOffset>
            </wp:positionV>
            <wp:extent cx="5060950" cy="3079750"/>
            <wp:effectExtent l="4445" t="4445" r="20955" b="20955"/>
            <wp:wrapSquare wrapText="bothSides"/>
            <wp:docPr id="3" name="图表 3" title="单位：万元"/>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eastAsia="方正仿宋简体"/>
          <w:color w:val="000000"/>
          <w:sz w:val="32"/>
          <w:szCs w:val="32"/>
          <w:lang w:val="en-US" w:eastAsia="zh-CN"/>
        </w:rPr>
        <w:t xml:space="preserve">    </w: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7723890">
      <w:pPr>
        <w:pStyle w:val="27"/>
        <w:numPr>
          <w:ilvl w:val="0"/>
          <w:numId w:val="2"/>
        </w:numPr>
        <w:spacing w:line="600" w:lineRule="exact"/>
        <w:ind w:firstLineChars="0"/>
        <w:outlineLvl w:val="1"/>
        <w:rPr>
          <w:rStyle w:val="29"/>
          <w:rFonts w:hint="eastAsia" w:ascii="方正黑体简体" w:hAnsi="方正黑体简体" w:eastAsia="方正黑体简体" w:cs="方正黑体简体"/>
          <w:b w:val="0"/>
        </w:rPr>
      </w:pPr>
      <w:bookmarkStart w:id="25" w:name="_Toc15377206"/>
      <w:bookmarkStart w:id="26" w:name="_Toc30998"/>
      <w:bookmarkStart w:id="27" w:name="_Toc15396604"/>
      <w:r>
        <w:rPr>
          <w:rFonts w:hint="eastAsia" w:ascii="方正黑体简体" w:hAnsi="方正黑体简体" w:eastAsia="方正黑体简体" w:cs="方正黑体简体"/>
          <w:sz w:val="32"/>
          <w:szCs w:val="32"/>
        </w:rPr>
        <w:t>收</w:t>
      </w:r>
      <w:r>
        <w:rPr>
          <w:rStyle w:val="29"/>
          <w:rFonts w:hint="eastAsia" w:ascii="方正黑体简体" w:hAnsi="方正黑体简体" w:eastAsia="方正黑体简体" w:cs="方正黑体简体"/>
          <w:b w:val="0"/>
        </w:rPr>
        <w:t>入决算情况说明</w:t>
      </w:r>
      <w:bookmarkEnd w:id="25"/>
      <w:bookmarkEnd w:id="26"/>
      <w:bookmarkEnd w:id="27"/>
    </w:p>
    <w:p w14:paraId="2D20D483">
      <w:pPr>
        <w:spacing w:line="600" w:lineRule="exact"/>
        <w:ind w:firstLine="640" w:firstLineChars="200"/>
        <w:outlineLvl w:val="1"/>
        <w:rPr>
          <w:rFonts w:hint="default" w:ascii="Times New Roman" w:hAnsi="Times New Roman" w:eastAsia="方正仿宋简体" w:cs="Times New Roman"/>
          <w:b w:val="0"/>
          <w:bCs/>
          <w:sz w:val="32"/>
          <w:szCs w:val="32"/>
        </w:rPr>
      </w:pPr>
      <w:bookmarkStart w:id="28" w:name="_Toc11342"/>
      <w:r>
        <w:rPr>
          <w:rFonts w:hint="default" w:ascii="Times New Roman" w:hAnsi="Times New Roman" w:eastAsia="方正仿宋简体" w:cs="Times New Roman"/>
          <w:sz w:val="32"/>
          <w:szCs w:val="32"/>
        </w:rPr>
        <w:t>2023年度本年收入合计</w:t>
      </w:r>
      <w:r>
        <w:rPr>
          <w:rFonts w:hint="default" w:ascii="Times New Roman" w:hAnsi="Times New Roman" w:eastAsia="方正仿宋简体" w:cs="Times New Roman"/>
          <w:b w:val="0"/>
          <w:bCs/>
          <w:sz w:val="32"/>
          <w:szCs w:val="32"/>
        </w:rPr>
        <w:t>1</w:t>
      </w:r>
      <w:r>
        <w:rPr>
          <w:rFonts w:hint="default" w:ascii="Times New Roman" w:hAnsi="Times New Roman" w:eastAsia="方正仿宋简体" w:cs="Times New Roman"/>
          <w:b w:val="0"/>
          <w:bCs/>
          <w:sz w:val="32"/>
          <w:szCs w:val="32"/>
          <w:lang w:val="en-US" w:eastAsia="zh-CN"/>
        </w:rPr>
        <w:t>147.61</w:t>
      </w:r>
      <w:r>
        <w:rPr>
          <w:rFonts w:hint="default" w:ascii="Times New Roman" w:hAnsi="Times New Roman" w:eastAsia="方正仿宋简体" w:cs="Times New Roman"/>
          <w:b w:val="0"/>
          <w:bCs/>
          <w:sz w:val="32"/>
          <w:szCs w:val="32"/>
        </w:rPr>
        <w:t>万元，其中：一般公共预算财政拨款收入</w:t>
      </w:r>
      <w:r>
        <w:rPr>
          <w:rFonts w:hint="default" w:ascii="Times New Roman" w:hAnsi="Times New Roman" w:eastAsia="方正仿宋简体" w:cs="Times New Roman"/>
          <w:b w:val="0"/>
          <w:bCs/>
          <w:sz w:val="32"/>
          <w:szCs w:val="32"/>
          <w:lang w:val="en-US" w:eastAsia="zh-CN"/>
        </w:rPr>
        <w:t>887.28</w:t>
      </w:r>
      <w:r>
        <w:rPr>
          <w:rFonts w:hint="default" w:ascii="Times New Roman" w:hAnsi="Times New Roman" w:eastAsia="方正仿宋简体" w:cs="Times New Roman"/>
          <w:b w:val="0"/>
          <w:bCs/>
          <w:sz w:val="32"/>
          <w:szCs w:val="32"/>
        </w:rPr>
        <w:t>万元，占7</w:t>
      </w:r>
      <w:r>
        <w:rPr>
          <w:rFonts w:hint="default" w:ascii="Times New Roman" w:hAnsi="Times New Roman" w:eastAsia="方正仿宋简体" w:cs="Times New Roman"/>
          <w:b w:val="0"/>
          <w:bCs/>
          <w:sz w:val="32"/>
          <w:szCs w:val="32"/>
          <w:lang w:val="en-US" w:eastAsia="zh-CN"/>
        </w:rPr>
        <w:t>7.32</w:t>
      </w:r>
      <w:r>
        <w:rPr>
          <w:rFonts w:hint="default" w:ascii="Times New Roman" w:hAnsi="Times New Roman" w:eastAsia="方正仿宋简体" w:cs="Times New Roman"/>
          <w:b w:val="0"/>
          <w:bCs/>
          <w:sz w:val="32"/>
          <w:szCs w:val="32"/>
        </w:rPr>
        <w:t>%；事业收入</w:t>
      </w:r>
      <w:r>
        <w:rPr>
          <w:rFonts w:hint="default" w:ascii="Times New Roman" w:hAnsi="Times New Roman" w:eastAsia="方正仿宋简体" w:cs="Times New Roman"/>
          <w:b w:val="0"/>
          <w:bCs/>
          <w:sz w:val="32"/>
          <w:szCs w:val="32"/>
          <w:lang w:val="en-US" w:eastAsia="zh-CN"/>
        </w:rPr>
        <w:t>260.33</w:t>
      </w:r>
      <w:r>
        <w:rPr>
          <w:rFonts w:hint="default" w:ascii="Times New Roman" w:hAnsi="Times New Roman" w:eastAsia="方正仿宋简体" w:cs="Times New Roman"/>
          <w:b w:val="0"/>
          <w:bCs/>
          <w:sz w:val="32"/>
          <w:szCs w:val="32"/>
        </w:rPr>
        <w:t>万元，占2</w:t>
      </w:r>
      <w:r>
        <w:rPr>
          <w:rFonts w:hint="default" w:ascii="Times New Roman" w:hAnsi="Times New Roman" w:eastAsia="方正仿宋简体" w:cs="Times New Roman"/>
          <w:b w:val="0"/>
          <w:bCs/>
          <w:sz w:val="32"/>
          <w:szCs w:val="32"/>
          <w:lang w:val="en-US" w:eastAsia="zh-CN"/>
        </w:rPr>
        <w:t>2.68</w:t>
      </w:r>
      <w:r>
        <w:rPr>
          <w:rFonts w:hint="default" w:ascii="Times New Roman" w:hAnsi="Times New Roman" w:eastAsia="方正仿宋简体" w:cs="Times New Roman"/>
          <w:b w:val="0"/>
          <w:bCs/>
          <w:sz w:val="32"/>
          <w:szCs w:val="32"/>
        </w:rPr>
        <w:t>%</w:t>
      </w:r>
      <w:r>
        <w:rPr>
          <w:rFonts w:hint="default" w:ascii="Times New Roman" w:hAnsi="Times New Roman" w:eastAsia="方正仿宋简体" w:cs="Times New Roman"/>
          <w:b w:val="0"/>
          <w:bCs/>
          <w:sz w:val="32"/>
          <w:szCs w:val="32"/>
          <w:lang w:eastAsia="zh-CN"/>
        </w:rPr>
        <w:t>。</w:t>
      </w:r>
      <w:bookmarkEnd w:id="28"/>
    </w:p>
    <w:p w14:paraId="47FD5688">
      <w:pPr>
        <w:spacing w:line="600" w:lineRule="exact"/>
        <w:ind w:firstLine="2560" w:firstLineChars="800"/>
        <w:jc w:val="both"/>
        <w:rPr>
          <w:rFonts w:ascii="仿宋_GB2312" w:eastAsia="仿宋_GB2312"/>
          <w:sz w:val="32"/>
          <w:szCs w:val="32"/>
        </w:rPr>
      </w:pPr>
      <w:r>
        <w:rPr>
          <w:rFonts w:eastAsia="方正仿宋简体"/>
          <w:color w:val="000000"/>
          <w:sz w:val="32"/>
          <w:szCs w:val="32"/>
        </w:rPr>
        <w:drawing>
          <wp:anchor distT="0" distB="0" distL="114300" distR="114300" simplePos="0" relativeHeight="251660288" behindDoc="0" locked="0" layoutInCell="1" allowOverlap="1">
            <wp:simplePos x="0" y="0"/>
            <wp:positionH relativeFrom="margin">
              <wp:posOffset>600075</wp:posOffset>
            </wp:positionH>
            <wp:positionV relativeFrom="margin">
              <wp:posOffset>104775</wp:posOffset>
            </wp:positionV>
            <wp:extent cx="4229100" cy="2590800"/>
            <wp:effectExtent l="4445" t="4445" r="14605"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w:t>
      </w:r>
    </w:p>
    <w:p w14:paraId="3CD00904">
      <w:pPr>
        <w:pStyle w:val="27"/>
        <w:numPr>
          <w:ilvl w:val="0"/>
          <w:numId w:val="2"/>
        </w:numPr>
        <w:spacing w:line="600" w:lineRule="exact"/>
        <w:ind w:firstLineChars="0"/>
        <w:outlineLvl w:val="1"/>
        <w:rPr>
          <w:rStyle w:val="29"/>
          <w:rFonts w:hint="eastAsia" w:ascii="方正黑体简体" w:hAnsi="方正黑体简体" w:eastAsia="方正黑体简体" w:cs="方正黑体简体"/>
          <w:b w:val="0"/>
        </w:rPr>
      </w:pPr>
      <w:bookmarkStart w:id="29" w:name="_Toc15377207"/>
      <w:bookmarkStart w:id="30" w:name="_Toc12250"/>
      <w:bookmarkStart w:id="31" w:name="_Toc15396605"/>
      <w:r>
        <w:rPr>
          <w:rFonts w:hint="eastAsia" w:ascii="方正黑体简体" w:hAnsi="方正黑体简体" w:eastAsia="方正黑体简体" w:cs="方正黑体简体"/>
          <w:sz w:val="32"/>
          <w:szCs w:val="32"/>
        </w:rPr>
        <w:t>支</w:t>
      </w:r>
      <w:r>
        <w:rPr>
          <w:rStyle w:val="29"/>
          <w:rFonts w:hint="eastAsia" w:ascii="方正黑体简体" w:hAnsi="方正黑体简体" w:eastAsia="方正黑体简体" w:cs="方正黑体简体"/>
          <w:b w:val="0"/>
        </w:rPr>
        <w:t>出决算情况说明</w:t>
      </w:r>
      <w:bookmarkEnd w:id="29"/>
      <w:bookmarkEnd w:id="30"/>
      <w:bookmarkEnd w:id="31"/>
    </w:p>
    <w:p w14:paraId="27D3AF5B">
      <w:pPr>
        <w:spacing w:line="600" w:lineRule="exact"/>
        <w:ind w:firstLine="640" w:firstLineChars="200"/>
        <w:outlineLvl w:val="1"/>
        <w:rPr>
          <w:rFonts w:hint="default" w:ascii="Times New Roman" w:hAnsi="Times New Roman" w:eastAsia="方正仿宋简体" w:cs="Times New Roman"/>
          <w:b w:val="0"/>
          <w:bCs w:val="0"/>
          <w:sz w:val="32"/>
          <w:szCs w:val="32"/>
          <w:shd w:val="pct10" w:color="auto" w:fill="FFFFFF"/>
        </w:rPr>
      </w:pPr>
      <w:bookmarkStart w:id="32" w:name="_Toc1547"/>
      <w:r>
        <w:rPr>
          <w:rFonts w:hint="default" w:ascii="Times New Roman" w:hAnsi="Times New Roman" w:eastAsia="方正仿宋简体" w:cs="Times New Roman"/>
          <w:b w:val="0"/>
          <w:bCs w:val="0"/>
          <w:sz w:val="32"/>
          <w:szCs w:val="32"/>
        </w:rPr>
        <w:t>2023年度本年支出合计1</w:t>
      </w:r>
      <w:r>
        <w:rPr>
          <w:rFonts w:hint="default" w:ascii="Times New Roman" w:hAnsi="Times New Roman" w:eastAsia="方正仿宋简体" w:cs="Times New Roman"/>
          <w:b w:val="0"/>
          <w:bCs w:val="0"/>
          <w:sz w:val="32"/>
          <w:szCs w:val="32"/>
          <w:lang w:val="en-US" w:eastAsia="zh-CN"/>
        </w:rPr>
        <w:t>177.59</w:t>
      </w:r>
      <w:r>
        <w:rPr>
          <w:rFonts w:hint="default" w:ascii="Times New Roman" w:hAnsi="Times New Roman" w:eastAsia="方正仿宋简体" w:cs="Times New Roman"/>
          <w:b w:val="0"/>
          <w:bCs w:val="0"/>
          <w:sz w:val="32"/>
          <w:szCs w:val="32"/>
        </w:rPr>
        <w:t>万元，其中：基本支出873.7</w:t>
      </w:r>
      <w:r>
        <w:rPr>
          <w:rFonts w:hint="default"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万元，占7</w:t>
      </w:r>
      <w:r>
        <w:rPr>
          <w:rFonts w:hint="default" w:ascii="Times New Roman" w:hAnsi="Times New Roman" w:eastAsia="方正仿宋简体" w:cs="Times New Roman"/>
          <w:b w:val="0"/>
          <w:bCs w:val="0"/>
          <w:sz w:val="32"/>
          <w:szCs w:val="32"/>
          <w:lang w:val="en-US" w:eastAsia="zh-CN"/>
        </w:rPr>
        <w:t>4.20</w:t>
      </w:r>
      <w:r>
        <w:rPr>
          <w:rFonts w:hint="default" w:ascii="Times New Roman" w:hAnsi="Times New Roman" w:eastAsia="方正仿宋简体" w:cs="Times New Roman"/>
          <w:b w:val="0"/>
          <w:bCs w:val="0"/>
          <w:sz w:val="32"/>
          <w:szCs w:val="32"/>
        </w:rPr>
        <w:t>%；项目支出3</w:t>
      </w:r>
      <w:r>
        <w:rPr>
          <w:rFonts w:hint="default" w:ascii="Times New Roman" w:hAnsi="Times New Roman" w:eastAsia="方正仿宋简体" w:cs="Times New Roman"/>
          <w:b w:val="0"/>
          <w:bCs w:val="0"/>
          <w:sz w:val="32"/>
          <w:szCs w:val="32"/>
          <w:lang w:val="en-US" w:eastAsia="zh-CN"/>
        </w:rPr>
        <w:t>03.84</w:t>
      </w:r>
      <w:r>
        <w:rPr>
          <w:rFonts w:hint="default" w:ascii="Times New Roman" w:hAnsi="Times New Roman" w:eastAsia="方正仿宋简体" w:cs="Times New Roman"/>
          <w:b w:val="0"/>
          <w:bCs w:val="0"/>
          <w:sz w:val="32"/>
          <w:szCs w:val="32"/>
        </w:rPr>
        <w:t>万元，占2</w:t>
      </w:r>
      <w:r>
        <w:rPr>
          <w:rFonts w:hint="default" w:ascii="Times New Roman" w:hAnsi="Times New Roman" w:eastAsia="方正仿宋简体" w:cs="Times New Roman"/>
          <w:b w:val="0"/>
          <w:bCs w:val="0"/>
          <w:sz w:val="32"/>
          <w:szCs w:val="32"/>
          <w:lang w:val="en-US" w:eastAsia="zh-CN"/>
        </w:rPr>
        <w:t>5.80</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margin">
              <wp:posOffset>600075</wp:posOffset>
            </wp:positionH>
            <wp:positionV relativeFrom="margin">
              <wp:posOffset>4333875</wp:posOffset>
            </wp:positionV>
            <wp:extent cx="4229100" cy="2695575"/>
            <wp:effectExtent l="4445" t="4445" r="14605" b="5080"/>
            <wp:wrapTopAndBottom/>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2"/>
    </w:p>
    <w:p w14:paraId="414F8726">
      <w:pPr>
        <w:spacing w:line="600" w:lineRule="exact"/>
        <w:ind w:firstLine="2560" w:firstLineChars="800"/>
        <w:rPr>
          <w:rFonts w:ascii="仿宋_GB2312" w:eastAsia="仿宋_GB2312"/>
          <w:sz w:val="32"/>
          <w:szCs w:val="32"/>
        </w:rPr>
      </w:pPr>
      <w:r>
        <w:rPr>
          <w:rFonts w:hint="eastAsia" w:ascii="仿宋" w:hAnsi="仿宋" w:eastAsia="仿宋"/>
          <w:sz w:val="32"/>
          <w:szCs w:val="32"/>
        </w:rPr>
        <w:t>图3：支出决算结构图</w:t>
      </w:r>
    </w:p>
    <w:p w14:paraId="1FD96EA1">
      <w:pPr>
        <w:spacing w:line="600" w:lineRule="exact"/>
        <w:ind w:firstLine="640" w:firstLineChars="200"/>
        <w:outlineLvl w:val="1"/>
        <w:rPr>
          <w:rStyle w:val="29"/>
          <w:rFonts w:ascii="黑体" w:hAnsi="黑体" w:eastAsia="黑体"/>
          <w:b w:val="0"/>
        </w:rPr>
      </w:pPr>
      <w:bookmarkStart w:id="33" w:name="_Toc30632"/>
      <w:bookmarkStart w:id="34" w:name="_Toc15396606"/>
      <w:bookmarkStart w:id="35" w:name="_Toc15377208"/>
      <w:r>
        <w:rPr>
          <w:rFonts w:hint="eastAsia" w:ascii="黑体" w:hAnsi="黑体" w:eastAsia="黑体"/>
          <w:sz w:val="32"/>
          <w:szCs w:val="32"/>
        </w:rPr>
        <w:t>四</w:t>
      </w:r>
      <w:r>
        <w:rPr>
          <w:rFonts w:hint="eastAsia" w:ascii="方正黑体简体" w:hAnsi="方正黑体简体" w:eastAsia="方正黑体简体" w:cs="方正黑体简体"/>
          <w:sz w:val="32"/>
          <w:szCs w:val="32"/>
        </w:rPr>
        <w:t>、财</w:t>
      </w:r>
      <w:r>
        <w:rPr>
          <w:rStyle w:val="29"/>
          <w:rFonts w:hint="eastAsia" w:ascii="方正黑体简体" w:hAnsi="方正黑体简体" w:eastAsia="方正黑体简体" w:cs="方正黑体简体"/>
          <w:b w:val="0"/>
        </w:rPr>
        <w:t>政拨款收入支出决算总体情况说明</w:t>
      </w:r>
      <w:bookmarkEnd w:id="33"/>
      <w:bookmarkEnd w:id="34"/>
      <w:bookmarkEnd w:id="35"/>
    </w:p>
    <w:p w14:paraId="7FF61C57">
      <w:pPr>
        <w:spacing w:line="600" w:lineRule="exact"/>
        <w:ind w:firstLine="640"/>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2023年度财政拨款收、支总计均为</w:t>
      </w:r>
      <w:r>
        <w:rPr>
          <w:rFonts w:hint="default" w:ascii="Times New Roman" w:hAnsi="Times New Roman" w:eastAsia="方正仿宋简体" w:cs="Times New Roman"/>
          <w:b w:val="0"/>
          <w:bCs w:val="0"/>
          <w:sz w:val="32"/>
          <w:szCs w:val="32"/>
          <w:lang w:val="en-US" w:eastAsia="zh-CN"/>
        </w:rPr>
        <w:t>887.28</w:t>
      </w:r>
      <w:r>
        <w:rPr>
          <w:rFonts w:hint="default" w:ascii="Times New Roman" w:hAnsi="Times New Roman" w:eastAsia="方正仿宋简体" w:cs="Times New Roman"/>
          <w:b w:val="0"/>
          <w:bCs w:val="0"/>
          <w:sz w:val="32"/>
          <w:szCs w:val="32"/>
        </w:rPr>
        <w:t>万元。与2022年度相比，财政拨款收、支总计各增加</w:t>
      </w:r>
      <w:r>
        <w:rPr>
          <w:rFonts w:hint="default" w:ascii="Times New Roman" w:hAnsi="Times New Roman" w:eastAsia="方正仿宋简体" w:cs="Times New Roman"/>
          <w:b w:val="0"/>
          <w:bCs w:val="0"/>
          <w:sz w:val="32"/>
          <w:szCs w:val="32"/>
          <w:lang w:val="en-US" w:eastAsia="zh-CN"/>
        </w:rPr>
        <w:t>385.52</w:t>
      </w:r>
      <w:r>
        <w:rPr>
          <w:rFonts w:hint="default" w:ascii="Times New Roman" w:hAnsi="Times New Roman" w:eastAsia="方正仿宋简体" w:cs="Times New Roman"/>
          <w:b w:val="0"/>
          <w:bCs w:val="0"/>
          <w:sz w:val="32"/>
          <w:szCs w:val="32"/>
        </w:rPr>
        <w:t>万元，增长</w:t>
      </w:r>
      <w:r>
        <w:rPr>
          <w:rFonts w:hint="default" w:ascii="Times New Roman" w:hAnsi="Times New Roman" w:eastAsia="方正仿宋简体" w:cs="Times New Roman"/>
          <w:b w:val="0"/>
          <w:bCs w:val="0"/>
          <w:sz w:val="32"/>
          <w:szCs w:val="32"/>
          <w:lang w:val="en-US" w:eastAsia="zh-CN"/>
        </w:rPr>
        <w:t>76.83</w:t>
      </w:r>
      <w:r>
        <w:rPr>
          <w:rFonts w:hint="default" w:ascii="Times New Roman" w:hAnsi="Times New Roman" w:eastAsia="方正仿宋简体" w:cs="Times New Roman"/>
          <w:b w:val="0"/>
          <w:bCs w:val="0"/>
          <w:sz w:val="32"/>
          <w:szCs w:val="32"/>
        </w:rPr>
        <w:t>%。主要变动原因是</w:t>
      </w:r>
      <w:r>
        <w:rPr>
          <w:rFonts w:hint="default" w:ascii="Times New Roman" w:hAnsi="Times New Roman" w:eastAsia="方正仿宋简体" w:cs="Times New Roman"/>
          <w:b w:val="0"/>
          <w:bCs w:val="0"/>
          <w:sz w:val="32"/>
          <w:szCs w:val="32"/>
          <w:lang w:eastAsia="zh-CN"/>
        </w:rPr>
        <w:t>财政追加了人员经费、公用经费等基本支出经费拨款。</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margin">
              <wp:posOffset>-38100</wp:posOffset>
            </wp:positionH>
            <wp:positionV relativeFrom="margin">
              <wp:posOffset>1047750</wp:posOffset>
            </wp:positionV>
            <wp:extent cx="5274310" cy="3076575"/>
            <wp:effectExtent l="5080" t="4445" r="16510" b="50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F90FF83">
      <w:pPr>
        <w:spacing w:line="600" w:lineRule="exact"/>
        <w:ind w:firstLine="1280" w:firstLineChars="400"/>
        <w:rPr>
          <w:rFonts w:ascii="仿宋" w:hAnsi="仿宋" w:eastAsia="仿宋"/>
          <w:b/>
          <w:sz w:val="32"/>
          <w:szCs w:val="32"/>
        </w:rPr>
      </w:pPr>
      <w:r>
        <w:rPr>
          <w:rFonts w:hint="eastAsia" w:ascii="仿宋" w:hAnsi="仿宋" w:eastAsia="仿宋"/>
          <w:sz w:val="32"/>
          <w:szCs w:val="32"/>
        </w:rPr>
        <w:t>图4：财政拨款收、支决算总计变动情况</w:t>
      </w:r>
    </w:p>
    <w:p w14:paraId="77858B3A">
      <w:pPr>
        <w:spacing w:line="600" w:lineRule="exact"/>
        <w:ind w:firstLine="640" w:firstLineChars="200"/>
        <w:outlineLvl w:val="1"/>
        <w:rPr>
          <w:rStyle w:val="29"/>
          <w:rFonts w:hint="eastAsia" w:ascii="方正黑体简体" w:hAnsi="方正黑体简体" w:eastAsia="方正黑体简体" w:cs="方正黑体简体"/>
          <w:b w:val="0"/>
        </w:rPr>
      </w:pPr>
      <w:bookmarkStart w:id="36" w:name="_Toc15396607"/>
      <w:bookmarkStart w:id="37" w:name="_Toc15377209"/>
      <w:bookmarkStart w:id="38" w:name="_Toc16950"/>
      <w:r>
        <w:rPr>
          <w:rFonts w:hint="eastAsia" w:ascii="黑体" w:hAnsi="黑体" w:eastAsia="黑体"/>
          <w:sz w:val="32"/>
          <w:szCs w:val="32"/>
        </w:rPr>
        <w:t>五、</w:t>
      </w:r>
      <w:r>
        <w:rPr>
          <w:rFonts w:hint="eastAsia" w:ascii="方正黑体简体" w:hAnsi="方正黑体简体" w:eastAsia="方正黑体简体" w:cs="方正黑体简体"/>
          <w:b/>
          <w:sz w:val="32"/>
          <w:szCs w:val="32"/>
        </w:rPr>
        <w:t>一</w:t>
      </w:r>
      <w:r>
        <w:rPr>
          <w:rStyle w:val="29"/>
          <w:rFonts w:hint="eastAsia" w:ascii="方正黑体简体" w:hAnsi="方正黑体简体" w:eastAsia="方正黑体简体" w:cs="方正黑体简体"/>
          <w:b w:val="0"/>
        </w:rPr>
        <w:t>般公共预算财政拨款支出决算情况说明</w:t>
      </w:r>
      <w:bookmarkEnd w:id="36"/>
      <w:bookmarkEnd w:id="37"/>
      <w:bookmarkEnd w:id="38"/>
    </w:p>
    <w:p w14:paraId="66E1C8CA">
      <w:pPr>
        <w:spacing w:line="600" w:lineRule="exact"/>
        <w:ind w:firstLine="643" w:firstLineChars="200"/>
        <w:outlineLvl w:val="2"/>
        <w:rPr>
          <w:rFonts w:hint="eastAsia" w:ascii="方正楷体简体" w:hAnsi="方正楷体简体" w:eastAsia="方正楷体简体" w:cs="方正楷体简体"/>
          <w:b/>
          <w:sz w:val="32"/>
          <w:szCs w:val="32"/>
        </w:rPr>
      </w:pPr>
      <w:bookmarkStart w:id="39" w:name="_Toc15377210"/>
      <w:bookmarkStart w:id="40" w:name="_Toc20620"/>
      <w:r>
        <w:rPr>
          <w:rFonts w:hint="eastAsia" w:ascii="方正楷体简体" w:hAnsi="方正楷体简体" w:eastAsia="方正楷体简体" w:cs="方正楷体简体"/>
          <w:b/>
          <w:sz w:val="32"/>
          <w:szCs w:val="32"/>
        </w:rPr>
        <w:t>（一）一般公共预算财政拨款支出决算总体情况</w:t>
      </w:r>
      <w:bookmarkEnd w:id="39"/>
      <w:bookmarkEnd w:id="40"/>
    </w:p>
    <w:p w14:paraId="0327EB28">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2023年度一般公共预算财政拨款支出</w:t>
      </w:r>
      <w:r>
        <w:rPr>
          <w:rFonts w:hint="default" w:ascii="Times New Roman" w:hAnsi="Times New Roman" w:eastAsia="方正仿宋简体" w:cs="Times New Roman"/>
          <w:sz w:val="32"/>
          <w:szCs w:val="32"/>
          <w:lang w:val="en-US" w:eastAsia="zh-CN"/>
        </w:rPr>
        <w:t>887.28</w:t>
      </w:r>
      <w:r>
        <w:rPr>
          <w:rFonts w:hint="default" w:ascii="Times New Roman" w:hAnsi="Times New Roman" w:eastAsia="方正仿宋简体" w:cs="Times New Roman"/>
          <w:sz w:val="32"/>
          <w:szCs w:val="32"/>
        </w:rPr>
        <w:t>万元，占本年支出合计的</w:t>
      </w:r>
      <w:r>
        <w:rPr>
          <w:rFonts w:hint="default" w:ascii="Times New Roman" w:hAnsi="Times New Roman" w:eastAsia="方正仿宋简体" w:cs="Times New Roman"/>
          <w:b w:val="0"/>
          <w:bCs/>
          <w:sz w:val="32"/>
          <w:szCs w:val="32"/>
        </w:rPr>
        <w:t>75.3</w:t>
      </w:r>
      <w:r>
        <w:rPr>
          <w:rFonts w:hint="default" w:ascii="Times New Roman" w:hAnsi="Times New Roman" w:eastAsia="方正仿宋简体" w:cs="Times New Roman"/>
          <w:b w:val="0"/>
          <w:bCs/>
          <w:sz w:val="32"/>
          <w:szCs w:val="32"/>
          <w:lang w:val="en-US" w:eastAsia="zh-CN"/>
        </w:rPr>
        <w:t>5</w:t>
      </w:r>
      <w:r>
        <w:rPr>
          <w:rFonts w:hint="default" w:ascii="Times New Roman" w:hAnsi="Times New Roman" w:eastAsia="方正仿宋简体" w:cs="Times New Roman"/>
          <w:sz w:val="32"/>
          <w:szCs w:val="32"/>
        </w:rPr>
        <w:t>%。与2022年度相比，一般公共预算财政拨款支出增加</w:t>
      </w:r>
      <w:r>
        <w:rPr>
          <w:rFonts w:hint="default" w:ascii="Times New Roman" w:hAnsi="Times New Roman" w:eastAsia="方正仿宋简体" w:cs="Times New Roman"/>
          <w:sz w:val="32"/>
          <w:szCs w:val="32"/>
          <w:lang w:val="en-US" w:eastAsia="zh-CN"/>
        </w:rPr>
        <w:t>385.52</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lang w:val="en-US" w:eastAsia="zh-CN"/>
        </w:rPr>
        <w:t>76.83</w:t>
      </w:r>
      <w:r>
        <w:rPr>
          <w:rFonts w:hint="default" w:ascii="Times New Roman" w:hAnsi="Times New Roman" w:eastAsia="方正仿宋简体" w:cs="Times New Roman"/>
          <w:sz w:val="32"/>
          <w:szCs w:val="32"/>
        </w:rPr>
        <w:t>%。主要变动原因是</w:t>
      </w:r>
      <w:r>
        <w:rPr>
          <w:rFonts w:hint="default" w:ascii="Times New Roman" w:hAnsi="Times New Roman" w:eastAsia="方正仿宋简体" w:cs="Times New Roman"/>
          <w:sz w:val="32"/>
          <w:szCs w:val="32"/>
          <w:lang w:eastAsia="zh-CN"/>
        </w:rPr>
        <w:t>财政追加了人员经费、公用经费等基本支出经费拨款。</w:t>
      </w:r>
    </w:p>
    <w:p w14:paraId="1FC283FC">
      <w:pPr>
        <w:spacing w:line="600" w:lineRule="exact"/>
        <w:ind w:firstLine="640" w:firstLineChars="200"/>
        <w:rPr>
          <w:rFonts w:hint="eastAsia" w:ascii="仿宋" w:hAnsi="仿宋" w:eastAsia="仿宋"/>
          <w:sz w:val="32"/>
          <w:szCs w:val="32"/>
        </w:rPr>
      </w:pPr>
    </w:p>
    <w:p w14:paraId="719412C3">
      <w:pPr>
        <w:spacing w:line="600" w:lineRule="exact"/>
        <w:jc w:val="center"/>
        <w:rPr>
          <w:rFonts w:ascii="仿宋" w:hAnsi="仿宋" w:eastAsia="仿宋"/>
          <w:sz w:val="32"/>
          <w:szCs w:val="32"/>
        </w:rPr>
      </w:pPr>
      <w:r>
        <w:rPr>
          <w:rFonts w:eastAsia="方正仿宋简体"/>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margin">
              <wp:posOffset>76200</wp:posOffset>
            </wp:positionH>
            <wp:positionV relativeFrom="paragraph">
              <wp:posOffset>156845</wp:posOffset>
            </wp:positionV>
            <wp:extent cx="5274310" cy="3076575"/>
            <wp:effectExtent l="5080" t="4445" r="16510" b="50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w:t>
      </w:r>
    </w:p>
    <w:p w14:paraId="6E3F89F2">
      <w:pPr>
        <w:spacing w:line="600" w:lineRule="exact"/>
        <w:ind w:firstLine="643" w:firstLineChars="200"/>
        <w:outlineLvl w:val="2"/>
        <w:rPr>
          <w:rFonts w:hint="eastAsia" w:ascii="方正楷体简体" w:hAnsi="方正楷体简体" w:eastAsia="方正楷体简体" w:cs="方正楷体简体"/>
          <w:b/>
          <w:sz w:val="32"/>
          <w:szCs w:val="32"/>
        </w:rPr>
      </w:pPr>
      <w:bookmarkStart w:id="41" w:name="_Toc14073"/>
      <w:bookmarkStart w:id="42" w:name="_Toc15377211"/>
      <w:r>
        <w:rPr>
          <w:rFonts w:hint="eastAsia" w:ascii="方正楷体简体" w:hAnsi="方正楷体简体" w:eastAsia="方正楷体简体" w:cs="方正楷体简体"/>
          <w:b/>
          <w:sz w:val="32"/>
          <w:szCs w:val="32"/>
        </w:rPr>
        <w:t>（二</w:t>
      </w:r>
      <w:r>
        <w:rPr>
          <w:rFonts w:hint="eastAsia" w:ascii="仿宋" w:hAnsi="仿宋" w:eastAsia="仿宋"/>
          <w:b/>
          <w:sz w:val="32"/>
          <w:szCs w:val="32"/>
        </w:rPr>
        <w:t>）</w:t>
      </w:r>
      <w:r>
        <w:rPr>
          <w:rFonts w:hint="eastAsia" w:ascii="方正楷体简体" w:hAnsi="方正楷体简体" w:eastAsia="方正楷体简体" w:cs="方正楷体简体"/>
          <w:b/>
          <w:sz w:val="32"/>
          <w:szCs w:val="32"/>
        </w:rPr>
        <w:t>一般公共预算财政拨款支出决算结构情况</w:t>
      </w:r>
      <w:bookmarkEnd w:id="41"/>
      <w:bookmarkEnd w:id="42"/>
    </w:p>
    <w:p w14:paraId="2B6ED2C8">
      <w:pPr>
        <w:spacing w:line="600" w:lineRule="exact"/>
        <w:ind w:firstLine="640"/>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2023年度一般公共预算财政拨款支出</w:t>
      </w:r>
      <w:r>
        <w:rPr>
          <w:rFonts w:hint="default" w:ascii="Times New Roman" w:hAnsi="Times New Roman" w:eastAsia="方正仿宋简体" w:cs="Times New Roman"/>
          <w:b/>
          <w:sz w:val="32"/>
          <w:szCs w:val="32"/>
          <w:lang w:val="en-US" w:eastAsia="zh-CN"/>
        </w:rPr>
        <w:t>887.28</w:t>
      </w:r>
      <w:r>
        <w:rPr>
          <w:rFonts w:hint="default" w:ascii="Times New Roman" w:hAnsi="Times New Roman" w:eastAsia="方正仿宋简体" w:cs="Times New Roman"/>
          <w:sz w:val="32"/>
          <w:szCs w:val="32"/>
        </w:rPr>
        <w:t>万元，主要用于以下方面:</w:t>
      </w:r>
      <w:r>
        <w:rPr>
          <w:rFonts w:hint="default" w:ascii="Times New Roman" w:hAnsi="Times New Roman" w:eastAsia="方正仿宋简体" w:cs="Times New Roman"/>
          <w:b/>
          <w:sz w:val="32"/>
          <w:szCs w:val="32"/>
        </w:rPr>
        <w:t>教育支出</w:t>
      </w:r>
      <w:r>
        <w:rPr>
          <w:rFonts w:hint="default" w:ascii="Times New Roman" w:hAnsi="Times New Roman" w:eastAsia="方正仿宋简体" w:cs="Times New Roman"/>
          <w:b w:val="0"/>
          <w:bCs w:val="0"/>
          <w:sz w:val="32"/>
          <w:szCs w:val="32"/>
          <w:lang w:val="en-US" w:eastAsia="zh-CN"/>
        </w:rPr>
        <w:t>18.30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2.06</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sz w:val="32"/>
          <w:szCs w:val="32"/>
        </w:rPr>
        <w:t>社会保障和就业</w:t>
      </w:r>
      <w:r>
        <w:rPr>
          <w:rFonts w:hint="default" w:ascii="Times New Roman" w:hAnsi="Times New Roman" w:eastAsia="方正仿宋简体" w:cs="Times New Roman"/>
          <w:b/>
          <w:bCs/>
          <w:sz w:val="32"/>
          <w:szCs w:val="32"/>
        </w:rPr>
        <w:t>支出</w:t>
      </w:r>
      <w:r>
        <w:rPr>
          <w:rFonts w:hint="default" w:ascii="Times New Roman" w:hAnsi="Times New Roman" w:eastAsia="方正仿宋简体" w:cs="Times New Roman"/>
          <w:b w:val="0"/>
          <w:bCs w:val="0"/>
          <w:sz w:val="32"/>
          <w:szCs w:val="32"/>
          <w:lang w:val="en-US" w:eastAsia="zh-CN"/>
        </w:rPr>
        <w:t>807.97</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91.06</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bCs/>
          <w:sz w:val="32"/>
          <w:szCs w:val="32"/>
        </w:rPr>
        <w:t>卫生健康支出</w:t>
      </w:r>
      <w:r>
        <w:rPr>
          <w:rFonts w:hint="default" w:ascii="Times New Roman" w:hAnsi="Times New Roman" w:eastAsia="方正仿宋简体" w:cs="Times New Roman"/>
          <w:b w:val="0"/>
          <w:bCs w:val="0"/>
          <w:sz w:val="32"/>
          <w:szCs w:val="32"/>
          <w:lang w:val="en-US" w:eastAsia="zh-CN"/>
        </w:rPr>
        <w:t>12.06</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1.36</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bCs/>
          <w:sz w:val="32"/>
          <w:szCs w:val="32"/>
        </w:rPr>
        <w:t>住房保障支出</w:t>
      </w:r>
      <w:r>
        <w:rPr>
          <w:rFonts w:hint="default" w:ascii="Times New Roman" w:hAnsi="Times New Roman" w:eastAsia="方正仿宋简体" w:cs="Times New Roman"/>
          <w:b w:val="0"/>
          <w:bCs w:val="0"/>
          <w:sz w:val="32"/>
          <w:szCs w:val="32"/>
          <w:lang w:val="en-US" w:eastAsia="zh-CN"/>
        </w:rPr>
        <w:t>48.95</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5.52</w:t>
      </w:r>
      <w:r>
        <w:rPr>
          <w:rFonts w:hint="default" w:ascii="Times New Roman" w:hAnsi="Times New Roman" w:eastAsia="方正仿宋简体" w:cs="Times New Roman"/>
          <w:sz w:val="32"/>
          <w:szCs w:val="32"/>
        </w:rPr>
        <w:t>%。</w:t>
      </w:r>
    </w:p>
    <w:p w14:paraId="4035B08D">
      <w:pPr>
        <w:spacing w:line="600" w:lineRule="exact"/>
        <w:ind w:firstLine="640"/>
        <w:rPr>
          <w:rFonts w:ascii="仿宋" w:hAnsi="仿宋" w:eastAsia="仿宋"/>
          <w:sz w:val="32"/>
          <w:szCs w:val="32"/>
        </w:rPr>
      </w:pPr>
      <w:r>
        <w:rPr>
          <w:rFonts w:hint="default" w:ascii="Times New Roman" w:hAnsi="Times New Roman" w:eastAsia="方正仿宋简体" w:cs="Times New Roman"/>
          <w:color w:val="000000"/>
          <w:sz w:val="32"/>
          <w:szCs w:val="32"/>
        </w:rPr>
        <w:drawing>
          <wp:anchor distT="0" distB="0" distL="114300" distR="114300" simplePos="0" relativeHeight="251664384" behindDoc="0" locked="0" layoutInCell="1" allowOverlap="1">
            <wp:simplePos x="0" y="0"/>
            <wp:positionH relativeFrom="margin">
              <wp:posOffset>528320</wp:posOffset>
            </wp:positionH>
            <wp:positionV relativeFrom="paragraph">
              <wp:posOffset>185420</wp:posOffset>
            </wp:positionV>
            <wp:extent cx="4530090" cy="2308225"/>
            <wp:effectExtent l="4445" t="4445" r="18415" b="1143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700EF77">
      <w:pPr>
        <w:spacing w:line="600" w:lineRule="exact"/>
        <w:ind w:firstLine="1280" w:firstLineChars="400"/>
        <w:rPr>
          <w:rFonts w:ascii="仿宋" w:hAnsi="仿宋" w:eastAsia="仿宋"/>
          <w:sz w:val="32"/>
          <w:szCs w:val="32"/>
        </w:rPr>
      </w:pPr>
      <w:r>
        <w:rPr>
          <w:rFonts w:hint="eastAsia" w:ascii="仿宋" w:hAnsi="仿宋" w:eastAsia="仿宋"/>
          <w:sz w:val="32"/>
          <w:szCs w:val="32"/>
        </w:rPr>
        <w:t>图6：一般公共预算财政拨款支出决算结构</w:t>
      </w:r>
    </w:p>
    <w:p w14:paraId="73243ABD">
      <w:pPr>
        <w:spacing w:line="600" w:lineRule="exact"/>
        <w:ind w:firstLine="640" w:firstLineChars="200"/>
        <w:rPr>
          <w:rFonts w:ascii="仿宋" w:hAnsi="仿宋" w:eastAsia="仿宋"/>
          <w:sz w:val="32"/>
          <w:szCs w:val="32"/>
        </w:rPr>
      </w:pPr>
    </w:p>
    <w:p w14:paraId="1E7FA938">
      <w:pPr>
        <w:spacing w:line="600" w:lineRule="exact"/>
        <w:ind w:firstLine="643" w:firstLineChars="200"/>
        <w:outlineLvl w:val="2"/>
        <w:rPr>
          <w:rFonts w:hint="eastAsia" w:ascii="方正楷体简体" w:hAnsi="方正楷体简体" w:eastAsia="方正楷体简体" w:cs="方正楷体简体"/>
          <w:b/>
          <w:sz w:val="32"/>
          <w:szCs w:val="32"/>
        </w:rPr>
      </w:pPr>
      <w:bookmarkStart w:id="43" w:name="_Toc15377212"/>
      <w:bookmarkStart w:id="44" w:name="_Toc32020"/>
      <w:r>
        <w:rPr>
          <w:rFonts w:hint="eastAsia" w:ascii="方正楷体简体" w:hAnsi="方正楷体简体" w:eastAsia="方正楷体简体" w:cs="方正楷体简体"/>
          <w:b/>
          <w:sz w:val="32"/>
          <w:szCs w:val="32"/>
        </w:rPr>
        <w:t>（三）一般公共预算财政拨款支出决算具体情况</w:t>
      </w:r>
      <w:bookmarkEnd w:id="43"/>
      <w:bookmarkEnd w:id="44"/>
    </w:p>
    <w:p w14:paraId="3329C181">
      <w:pPr>
        <w:spacing w:line="600" w:lineRule="exact"/>
        <w:ind w:firstLine="640" w:firstLineChars="200"/>
        <w:outlineLvl w:val="1"/>
        <w:rPr>
          <w:rFonts w:hint="default" w:ascii="Times New Roman" w:hAnsi="Times New Roman" w:eastAsia="方正仿宋简体" w:cs="Times New Roman"/>
          <w:sz w:val="32"/>
          <w:szCs w:val="32"/>
        </w:rPr>
      </w:pPr>
      <w:bookmarkStart w:id="45" w:name="_Toc30095"/>
      <w:bookmarkStart w:id="46" w:name="_Toc15378460"/>
      <w:bookmarkStart w:id="47" w:name="_Toc15377213"/>
      <w:bookmarkStart w:id="48" w:name="_Toc15377444"/>
      <w:r>
        <w:rPr>
          <w:rFonts w:hint="default" w:ascii="Times New Roman" w:hAnsi="Times New Roman" w:eastAsia="方正仿宋简体" w:cs="Times New Roman"/>
          <w:b w:val="0"/>
          <w:bCs/>
          <w:sz w:val="32"/>
          <w:szCs w:val="32"/>
        </w:rPr>
        <w:t>2023年度一般公共预算支出决算数为</w:t>
      </w:r>
      <w:r>
        <w:rPr>
          <w:rFonts w:hint="default" w:ascii="Times New Roman" w:hAnsi="Times New Roman" w:eastAsia="方正仿宋简体" w:cs="Times New Roman"/>
          <w:b w:val="0"/>
          <w:bCs/>
          <w:sz w:val="32"/>
          <w:szCs w:val="32"/>
          <w:lang w:val="en-US" w:eastAsia="zh-CN"/>
        </w:rPr>
        <w:t>887.28万元</w:t>
      </w:r>
      <w:r>
        <w:rPr>
          <w:rFonts w:hint="default" w:ascii="Times New Roman" w:hAnsi="Times New Roman" w:eastAsia="方正仿宋简体" w:cs="Times New Roman"/>
          <w:b w:val="0"/>
          <w:bCs/>
          <w:sz w:val="32"/>
          <w:szCs w:val="32"/>
        </w:rPr>
        <w:t>，</w:t>
      </w:r>
      <w:r>
        <w:rPr>
          <w:rStyle w:val="17"/>
          <w:rFonts w:hint="default" w:ascii="Times New Roman" w:hAnsi="Times New Roman" w:eastAsia="方正仿宋简体" w:cs="Times New Roman"/>
          <w:b w:val="0"/>
          <w:bCs/>
          <w:sz w:val="32"/>
          <w:szCs w:val="32"/>
        </w:rPr>
        <w:t>完成预算</w:t>
      </w:r>
      <w:r>
        <w:rPr>
          <w:rStyle w:val="17"/>
          <w:rFonts w:hint="default" w:ascii="Times New Roman" w:hAnsi="Times New Roman" w:eastAsia="方正仿宋简体" w:cs="Times New Roman"/>
          <w:b w:val="0"/>
          <w:bCs/>
          <w:sz w:val="32"/>
          <w:szCs w:val="32"/>
          <w:lang w:val="en-US" w:eastAsia="zh-CN"/>
        </w:rPr>
        <w:t>100</w:t>
      </w:r>
      <w:r>
        <w:rPr>
          <w:rStyle w:val="17"/>
          <w:rFonts w:hint="default" w:ascii="Times New Roman" w:hAnsi="Times New Roman" w:eastAsia="方正仿宋简体" w:cs="Times New Roman"/>
          <w:b w:val="0"/>
          <w:bCs/>
          <w:sz w:val="32"/>
          <w:szCs w:val="32"/>
        </w:rPr>
        <w:t>%。其中：</w:t>
      </w:r>
      <w:bookmarkEnd w:id="45"/>
      <w:bookmarkEnd w:id="46"/>
      <w:bookmarkEnd w:id="47"/>
      <w:bookmarkEnd w:id="48"/>
    </w:p>
    <w:p w14:paraId="77568C49">
      <w:pPr>
        <w:spacing w:line="600" w:lineRule="exact"/>
        <w:ind w:firstLine="643" w:firstLineChars="200"/>
        <w:rPr>
          <w:rStyle w:val="17"/>
          <w:rFonts w:hint="default" w:ascii="Times New Roman" w:hAnsi="Times New Roman" w:eastAsia="方正仿宋简体" w:cs="Times New Roman"/>
          <w:b w:val="0"/>
          <w:bCs/>
          <w:sz w:val="32"/>
          <w:szCs w:val="32"/>
        </w:rPr>
      </w:pPr>
      <w:r>
        <w:rPr>
          <w:rStyle w:val="17"/>
          <w:rFonts w:hint="default" w:ascii="Times New Roman" w:hAnsi="Times New Roman" w:eastAsia="方正仿宋简体" w:cs="Times New Roman"/>
          <w:bCs/>
          <w:sz w:val="32"/>
          <w:szCs w:val="32"/>
          <w:lang w:val="en-US" w:eastAsia="zh-CN"/>
        </w:rPr>
        <w:t>1</w:t>
      </w:r>
      <w:r>
        <w:rPr>
          <w:rStyle w:val="17"/>
          <w:rFonts w:hint="default" w:ascii="Times New Roman" w:hAnsi="Times New Roman" w:eastAsia="方正仿宋简体" w:cs="Times New Roman"/>
          <w:bCs/>
          <w:sz w:val="32"/>
          <w:szCs w:val="32"/>
        </w:rPr>
        <w:t>.教育（类）</w:t>
      </w:r>
      <w:r>
        <w:rPr>
          <w:rStyle w:val="17"/>
          <w:rFonts w:hint="default" w:ascii="Times New Roman" w:hAnsi="Times New Roman" w:eastAsia="方正仿宋简体" w:cs="Times New Roman"/>
          <w:bCs/>
          <w:sz w:val="32"/>
          <w:szCs w:val="32"/>
          <w:lang w:eastAsia="zh-CN"/>
        </w:rPr>
        <w:t>进修及培训</w:t>
      </w:r>
      <w:r>
        <w:rPr>
          <w:rStyle w:val="17"/>
          <w:rFonts w:hint="default" w:ascii="Times New Roman" w:hAnsi="Times New Roman" w:eastAsia="方正仿宋简体" w:cs="Times New Roman"/>
          <w:bCs/>
          <w:sz w:val="32"/>
          <w:szCs w:val="32"/>
        </w:rPr>
        <w:t>（款）</w:t>
      </w:r>
      <w:r>
        <w:rPr>
          <w:rStyle w:val="17"/>
          <w:rFonts w:hint="default" w:ascii="Times New Roman" w:hAnsi="Times New Roman" w:eastAsia="方正仿宋简体" w:cs="Times New Roman"/>
          <w:bCs/>
          <w:sz w:val="32"/>
          <w:szCs w:val="32"/>
          <w:lang w:eastAsia="zh-CN"/>
        </w:rPr>
        <w:t>培训支出</w:t>
      </w:r>
      <w:r>
        <w:rPr>
          <w:rStyle w:val="17"/>
          <w:rFonts w:hint="default" w:ascii="Times New Roman" w:hAnsi="Times New Roman" w:eastAsia="方正仿宋简体" w:cs="Times New Roman"/>
          <w:bCs/>
          <w:sz w:val="32"/>
          <w:szCs w:val="32"/>
        </w:rPr>
        <w:t>（项）:</w:t>
      </w:r>
      <w:r>
        <w:rPr>
          <w:rStyle w:val="17"/>
          <w:rFonts w:hint="default" w:ascii="Times New Roman" w:hAnsi="Times New Roman" w:eastAsia="方正仿宋简体" w:cs="Times New Roman"/>
          <w:b w:val="0"/>
          <w:bCs/>
          <w:sz w:val="32"/>
          <w:szCs w:val="32"/>
        </w:rPr>
        <w:t xml:space="preserve"> 支出决算为</w:t>
      </w:r>
      <w:r>
        <w:rPr>
          <w:rStyle w:val="17"/>
          <w:rFonts w:hint="default" w:ascii="Times New Roman" w:hAnsi="Times New Roman" w:eastAsia="方正仿宋简体" w:cs="Times New Roman"/>
          <w:b w:val="0"/>
          <w:bCs/>
          <w:sz w:val="32"/>
          <w:szCs w:val="32"/>
          <w:lang w:val="en-US" w:eastAsia="zh-CN"/>
        </w:rPr>
        <w:t>18.30</w:t>
      </w:r>
      <w:r>
        <w:rPr>
          <w:rStyle w:val="17"/>
          <w:rFonts w:hint="default" w:ascii="Times New Roman" w:hAnsi="Times New Roman" w:eastAsia="方正仿宋简体" w:cs="Times New Roman"/>
          <w:b w:val="0"/>
          <w:bCs/>
          <w:sz w:val="32"/>
          <w:szCs w:val="32"/>
        </w:rPr>
        <w:t>万元，完成预算</w:t>
      </w:r>
      <w:r>
        <w:rPr>
          <w:rStyle w:val="17"/>
          <w:rFonts w:hint="default" w:ascii="Times New Roman" w:hAnsi="Times New Roman" w:eastAsia="方正仿宋简体" w:cs="Times New Roman"/>
          <w:b w:val="0"/>
          <w:bCs/>
          <w:sz w:val="32"/>
          <w:szCs w:val="32"/>
          <w:lang w:val="en-US" w:eastAsia="zh-CN"/>
        </w:rPr>
        <w:t>100</w:t>
      </w:r>
      <w:r>
        <w:rPr>
          <w:rStyle w:val="17"/>
          <w:rFonts w:hint="default" w:ascii="Times New Roman" w:hAnsi="Times New Roman" w:eastAsia="方正仿宋简体" w:cs="Times New Roman"/>
          <w:b w:val="0"/>
          <w:bCs/>
          <w:sz w:val="32"/>
          <w:szCs w:val="32"/>
        </w:rPr>
        <w:t>%。</w:t>
      </w:r>
    </w:p>
    <w:p w14:paraId="3A855D21">
      <w:pPr>
        <w:pStyle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Style w:val="17"/>
          <w:rFonts w:hint="default" w:ascii="Times New Roman" w:hAnsi="Times New Roman" w:eastAsia="方正仿宋简体" w:cs="Times New Roman"/>
          <w:bCs/>
          <w:kern w:val="2"/>
          <w:sz w:val="32"/>
          <w:szCs w:val="32"/>
          <w:lang w:val="en-US" w:eastAsia="zh-CN" w:bidi="ar-SA"/>
        </w:rPr>
        <w:t>2.</w:t>
      </w:r>
      <w:r>
        <w:rPr>
          <w:rStyle w:val="17"/>
          <w:rFonts w:hint="default" w:ascii="Times New Roman" w:hAnsi="Times New Roman" w:eastAsia="方正仿宋简体" w:cs="Times New Roman"/>
          <w:color w:val="000000"/>
          <w:sz w:val="32"/>
          <w:szCs w:val="32"/>
        </w:rPr>
        <w:t>社会保障和就业（类）行政事业单位养老支出（款）</w:t>
      </w:r>
      <w:r>
        <w:rPr>
          <w:rStyle w:val="17"/>
          <w:rFonts w:hint="default" w:ascii="Times New Roman" w:hAnsi="Times New Roman" w:eastAsia="方正仿宋简体" w:cs="Times New Roman"/>
          <w:color w:val="000000"/>
          <w:sz w:val="32"/>
          <w:szCs w:val="32"/>
          <w:lang w:eastAsia="zh-CN"/>
        </w:rPr>
        <w:t>事业单位离退休</w:t>
      </w:r>
      <w:r>
        <w:rPr>
          <w:rStyle w:val="17"/>
          <w:rFonts w:hint="default" w:ascii="Times New Roman" w:hAnsi="Times New Roman" w:eastAsia="方正仿宋简体" w:cs="Times New Roman"/>
          <w:color w:val="000000"/>
          <w:sz w:val="32"/>
          <w:szCs w:val="32"/>
        </w:rPr>
        <w:t>（项）</w:t>
      </w:r>
      <w:r>
        <w:rPr>
          <w:rStyle w:val="17"/>
          <w:rFonts w:hint="default" w:ascii="Times New Roman" w:hAnsi="Times New Roman" w:eastAsia="方正仿宋简体" w:cs="Times New Roman"/>
          <w:b w:val="0"/>
          <w:bCs/>
          <w:color w:val="000000"/>
          <w:sz w:val="32"/>
          <w:szCs w:val="32"/>
          <w:lang w:eastAsia="zh-CN"/>
        </w:rPr>
        <w:t>：支出决算为</w:t>
      </w:r>
      <w:r>
        <w:rPr>
          <w:rStyle w:val="17"/>
          <w:rFonts w:hint="default" w:ascii="Times New Roman" w:hAnsi="Times New Roman" w:eastAsia="方正仿宋简体" w:cs="Times New Roman"/>
          <w:b w:val="0"/>
          <w:bCs/>
          <w:color w:val="000000"/>
          <w:sz w:val="32"/>
          <w:szCs w:val="32"/>
          <w:lang w:val="en-US" w:eastAsia="zh-CN"/>
        </w:rPr>
        <w:t>63.30万元，完成预算100%。</w:t>
      </w:r>
    </w:p>
    <w:p w14:paraId="2541114A">
      <w:pPr>
        <w:spacing w:line="600" w:lineRule="exact"/>
        <w:ind w:firstLine="643" w:firstLineChars="200"/>
        <w:rPr>
          <w:rStyle w:val="17"/>
          <w:rFonts w:hint="default" w:ascii="Times New Roman" w:hAnsi="Times New Roman" w:eastAsia="方正仿宋简体" w:cs="Times New Roman"/>
          <w:b w:val="0"/>
          <w:bCs/>
          <w:color w:val="000000"/>
          <w:sz w:val="32"/>
          <w:szCs w:val="32"/>
        </w:rPr>
      </w:pPr>
      <w:r>
        <w:rPr>
          <w:rStyle w:val="17"/>
          <w:rFonts w:hint="default" w:ascii="Times New Roman" w:hAnsi="Times New Roman" w:eastAsia="方正仿宋简体" w:cs="Times New Roman"/>
          <w:bCs/>
          <w:kern w:val="2"/>
          <w:sz w:val="32"/>
          <w:szCs w:val="32"/>
          <w:lang w:val="en-US" w:eastAsia="zh-CN" w:bidi="ar-SA"/>
        </w:rPr>
        <w:t>3.社</w:t>
      </w:r>
      <w:r>
        <w:rPr>
          <w:rStyle w:val="17"/>
          <w:rFonts w:hint="default" w:ascii="Times New Roman" w:hAnsi="Times New Roman" w:eastAsia="方正仿宋简体" w:cs="Times New Roman"/>
          <w:color w:val="000000"/>
          <w:sz w:val="32"/>
          <w:szCs w:val="32"/>
        </w:rPr>
        <w:t>会保障和就业（类）行政事业单位养老支出（款）机关事业单位基本养老保险缴费支出（项）</w:t>
      </w:r>
      <w:r>
        <w:rPr>
          <w:rStyle w:val="17"/>
          <w:rFonts w:hint="default" w:ascii="Times New Roman" w:hAnsi="Times New Roman" w:eastAsia="方正仿宋简体" w:cs="Times New Roman"/>
          <w:b w:val="0"/>
          <w:bCs/>
          <w:color w:val="000000"/>
          <w:sz w:val="32"/>
          <w:szCs w:val="32"/>
          <w:lang w:eastAsia="zh-CN"/>
        </w:rPr>
        <w:t>：</w:t>
      </w:r>
      <w:r>
        <w:rPr>
          <w:rStyle w:val="17"/>
          <w:rFonts w:hint="default" w:ascii="Times New Roman" w:hAnsi="Times New Roman" w:eastAsia="方正仿宋简体" w:cs="Times New Roman"/>
          <w:b w:val="0"/>
          <w:bCs/>
          <w:color w:val="000000"/>
          <w:sz w:val="32"/>
          <w:szCs w:val="32"/>
        </w:rPr>
        <w:t>支出决算为</w:t>
      </w:r>
      <w:r>
        <w:rPr>
          <w:rStyle w:val="17"/>
          <w:rFonts w:hint="default" w:ascii="Times New Roman" w:hAnsi="Times New Roman" w:eastAsia="方正仿宋简体" w:cs="Times New Roman"/>
          <w:b w:val="0"/>
          <w:bCs/>
          <w:color w:val="000000"/>
          <w:sz w:val="32"/>
          <w:szCs w:val="32"/>
          <w:lang w:val="en-US" w:eastAsia="zh-CN"/>
        </w:rPr>
        <w:t>48.31</w:t>
      </w:r>
      <w:r>
        <w:rPr>
          <w:rStyle w:val="17"/>
          <w:rFonts w:hint="default" w:ascii="Times New Roman" w:hAnsi="Times New Roman" w:eastAsia="方正仿宋简体" w:cs="Times New Roman"/>
          <w:b w:val="0"/>
          <w:bCs/>
          <w:color w:val="000000"/>
          <w:sz w:val="32"/>
          <w:szCs w:val="32"/>
        </w:rPr>
        <w:t>万元，完成预算100%。</w:t>
      </w:r>
    </w:p>
    <w:p w14:paraId="7AF99860">
      <w:pPr>
        <w:spacing w:line="600" w:lineRule="exact"/>
        <w:ind w:firstLine="643"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4</w:t>
      </w:r>
      <w:r>
        <w:rPr>
          <w:rFonts w:hint="default" w:ascii="Times New Roman" w:hAnsi="Times New Roman" w:eastAsia="方正仿宋简体" w:cs="Times New Roman"/>
          <w:b/>
          <w:bCs/>
          <w:color w:val="000000"/>
          <w:sz w:val="32"/>
          <w:szCs w:val="32"/>
        </w:rPr>
        <w:t>.社会保障和就业（类）行政事业单位养老支出（款）机关事业单位职业年金缴费支出（项）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支出决算为</w:t>
      </w:r>
      <w:r>
        <w:rPr>
          <w:rFonts w:hint="default" w:ascii="Times New Roman" w:hAnsi="Times New Roman" w:eastAsia="方正仿宋简体" w:cs="Times New Roman"/>
          <w:color w:val="000000"/>
          <w:sz w:val="32"/>
          <w:szCs w:val="32"/>
          <w:lang w:val="en-US" w:eastAsia="zh-CN"/>
        </w:rPr>
        <w:t>9.71</w:t>
      </w:r>
      <w:r>
        <w:rPr>
          <w:rFonts w:hint="default" w:ascii="Times New Roman" w:hAnsi="Times New Roman" w:eastAsia="方正仿宋简体" w:cs="Times New Roman"/>
          <w:color w:val="000000"/>
          <w:sz w:val="32"/>
          <w:szCs w:val="32"/>
        </w:rPr>
        <w:t>万元，完成预算100%。</w:t>
      </w:r>
    </w:p>
    <w:p w14:paraId="49297BBA">
      <w:pPr>
        <w:spacing w:line="600" w:lineRule="exact"/>
        <w:ind w:firstLine="643" w:firstLineChars="200"/>
        <w:rPr>
          <w:rStyle w:val="17"/>
          <w:rFonts w:hint="default" w:ascii="Times New Roman" w:hAnsi="Times New Roman" w:eastAsia="方正仿宋简体" w:cs="Times New Roman"/>
          <w:b w:val="0"/>
          <w:bCs/>
          <w:color w:val="000000"/>
          <w:sz w:val="32"/>
          <w:szCs w:val="32"/>
        </w:rPr>
      </w:pPr>
      <w:r>
        <w:rPr>
          <w:rStyle w:val="17"/>
          <w:rFonts w:hint="default" w:ascii="Times New Roman" w:hAnsi="Times New Roman" w:eastAsia="方正仿宋简体" w:cs="Times New Roman"/>
          <w:b/>
          <w:bCs w:val="0"/>
          <w:color w:val="000000"/>
          <w:sz w:val="32"/>
          <w:szCs w:val="32"/>
          <w:lang w:val="en-US" w:eastAsia="zh-CN"/>
        </w:rPr>
        <w:t>5</w:t>
      </w:r>
      <w:r>
        <w:rPr>
          <w:rStyle w:val="17"/>
          <w:rFonts w:hint="default" w:ascii="Times New Roman" w:hAnsi="Times New Roman" w:eastAsia="方正仿宋简体" w:cs="Times New Roman"/>
          <w:b/>
          <w:bCs w:val="0"/>
          <w:color w:val="000000"/>
          <w:sz w:val="32"/>
          <w:szCs w:val="32"/>
        </w:rPr>
        <w:t>.</w:t>
      </w:r>
      <w:r>
        <w:rPr>
          <w:rStyle w:val="17"/>
          <w:rFonts w:hint="default" w:ascii="Times New Roman" w:hAnsi="Times New Roman" w:eastAsia="方正仿宋简体" w:cs="Times New Roman"/>
          <w:color w:val="000000"/>
          <w:sz w:val="32"/>
          <w:szCs w:val="32"/>
        </w:rPr>
        <w:t>社会保障和就业（类）</w:t>
      </w:r>
      <w:r>
        <w:rPr>
          <w:rStyle w:val="17"/>
          <w:rFonts w:hint="default" w:ascii="Times New Roman" w:hAnsi="Times New Roman" w:eastAsia="方正仿宋简体" w:cs="Times New Roman"/>
          <w:color w:val="000000"/>
          <w:sz w:val="32"/>
          <w:szCs w:val="32"/>
          <w:lang w:eastAsia="zh-CN"/>
        </w:rPr>
        <w:t>抚恤</w:t>
      </w:r>
      <w:r>
        <w:rPr>
          <w:rStyle w:val="17"/>
          <w:rFonts w:hint="default" w:ascii="Times New Roman" w:hAnsi="Times New Roman" w:eastAsia="方正仿宋简体" w:cs="Times New Roman"/>
          <w:color w:val="000000"/>
          <w:sz w:val="32"/>
          <w:szCs w:val="32"/>
        </w:rPr>
        <w:t>（款）</w:t>
      </w:r>
      <w:r>
        <w:rPr>
          <w:rStyle w:val="17"/>
          <w:rFonts w:hint="default" w:ascii="Times New Roman" w:hAnsi="Times New Roman" w:eastAsia="方正仿宋简体" w:cs="Times New Roman"/>
          <w:color w:val="000000"/>
          <w:sz w:val="32"/>
          <w:szCs w:val="32"/>
          <w:lang w:eastAsia="zh-CN"/>
        </w:rPr>
        <w:t>死亡抚恤</w:t>
      </w:r>
      <w:r>
        <w:rPr>
          <w:rStyle w:val="17"/>
          <w:rFonts w:hint="default" w:ascii="Times New Roman" w:hAnsi="Times New Roman" w:eastAsia="方正仿宋简体" w:cs="Times New Roman"/>
          <w:color w:val="000000"/>
          <w:sz w:val="32"/>
          <w:szCs w:val="32"/>
        </w:rPr>
        <w:t>（项）</w:t>
      </w:r>
      <w:r>
        <w:rPr>
          <w:rStyle w:val="17"/>
          <w:rFonts w:hint="default" w:ascii="Times New Roman" w:hAnsi="Times New Roman" w:eastAsia="方正仿宋简体" w:cs="Times New Roman"/>
          <w:b w:val="0"/>
          <w:bCs/>
          <w:color w:val="000000"/>
          <w:sz w:val="32"/>
          <w:szCs w:val="32"/>
          <w:lang w:eastAsia="zh-CN"/>
        </w:rPr>
        <w:t>：</w:t>
      </w:r>
      <w:r>
        <w:rPr>
          <w:rStyle w:val="17"/>
          <w:rFonts w:hint="default" w:ascii="Times New Roman" w:hAnsi="Times New Roman" w:eastAsia="方正仿宋简体" w:cs="Times New Roman"/>
          <w:b w:val="0"/>
          <w:bCs/>
          <w:color w:val="000000"/>
          <w:sz w:val="32"/>
          <w:szCs w:val="32"/>
        </w:rPr>
        <w:t>支出决算为</w:t>
      </w:r>
      <w:r>
        <w:rPr>
          <w:rStyle w:val="17"/>
          <w:rFonts w:hint="default" w:ascii="Times New Roman" w:hAnsi="Times New Roman" w:eastAsia="方正仿宋简体" w:cs="Times New Roman"/>
          <w:b w:val="0"/>
          <w:bCs/>
          <w:color w:val="000000"/>
          <w:sz w:val="32"/>
          <w:szCs w:val="32"/>
          <w:lang w:val="en-US" w:eastAsia="zh-CN"/>
        </w:rPr>
        <w:t>8.74</w:t>
      </w:r>
      <w:r>
        <w:rPr>
          <w:rStyle w:val="17"/>
          <w:rFonts w:hint="default" w:ascii="Times New Roman" w:hAnsi="Times New Roman" w:eastAsia="方正仿宋简体" w:cs="Times New Roman"/>
          <w:b w:val="0"/>
          <w:bCs/>
          <w:color w:val="000000"/>
          <w:sz w:val="32"/>
          <w:szCs w:val="32"/>
        </w:rPr>
        <w:t>万元，完成预算100%。</w:t>
      </w:r>
    </w:p>
    <w:p w14:paraId="63C48985">
      <w:pPr>
        <w:spacing w:line="600" w:lineRule="exact"/>
        <w:ind w:firstLine="643" w:firstLineChars="200"/>
        <w:rPr>
          <w:rFonts w:hint="default" w:ascii="Times New Roman" w:hAnsi="Times New Roman" w:eastAsia="方正仿宋简体" w:cs="Times New Roman"/>
          <w:sz w:val="32"/>
          <w:szCs w:val="32"/>
        </w:rPr>
      </w:pPr>
      <w:r>
        <w:rPr>
          <w:rStyle w:val="17"/>
          <w:rFonts w:hint="default" w:ascii="Times New Roman" w:hAnsi="Times New Roman" w:eastAsia="方正仿宋简体" w:cs="Times New Roman"/>
          <w:b/>
          <w:bCs w:val="0"/>
          <w:color w:val="000000"/>
          <w:sz w:val="32"/>
          <w:szCs w:val="32"/>
          <w:lang w:val="en-US" w:eastAsia="zh-CN"/>
        </w:rPr>
        <w:t>6</w:t>
      </w:r>
      <w:r>
        <w:rPr>
          <w:rStyle w:val="17"/>
          <w:rFonts w:hint="default" w:ascii="Times New Roman" w:hAnsi="Times New Roman" w:eastAsia="方正仿宋简体" w:cs="Times New Roman"/>
          <w:b/>
          <w:bCs w:val="0"/>
          <w:color w:val="000000"/>
          <w:sz w:val="32"/>
          <w:szCs w:val="32"/>
        </w:rPr>
        <w:t>.</w:t>
      </w:r>
      <w:r>
        <w:rPr>
          <w:rStyle w:val="17"/>
          <w:rFonts w:hint="default" w:ascii="Times New Roman" w:hAnsi="Times New Roman" w:eastAsia="方正仿宋简体" w:cs="Times New Roman"/>
          <w:color w:val="000000"/>
          <w:sz w:val="32"/>
          <w:szCs w:val="32"/>
        </w:rPr>
        <w:t>社会保障和就业（类）</w:t>
      </w:r>
      <w:r>
        <w:rPr>
          <w:rStyle w:val="17"/>
          <w:rFonts w:hint="default" w:ascii="Times New Roman" w:hAnsi="Times New Roman" w:eastAsia="方正仿宋简体" w:cs="Times New Roman"/>
          <w:color w:val="000000"/>
          <w:sz w:val="32"/>
          <w:szCs w:val="32"/>
          <w:lang w:eastAsia="zh-CN"/>
        </w:rPr>
        <w:t>退役安置</w:t>
      </w:r>
      <w:r>
        <w:rPr>
          <w:rStyle w:val="17"/>
          <w:rFonts w:hint="default" w:ascii="Times New Roman" w:hAnsi="Times New Roman" w:eastAsia="方正仿宋简体" w:cs="Times New Roman"/>
          <w:color w:val="000000"/>
          <w:sz w:val="32"/>
          <w:szCs w:val="32"/>
        </w:rPr>
        <w:t>（款）</w:t>
      </w:r>
      <w:r>
        <w:rPr>
          <w:rStyle w:val="17"/>
          <w:rFonts w:hint="default" w:ascii="Times New Roman" w:hAnsi="Times New Roman" w:eastAsia="方正仿宋简体" w:cs="Times New Roman"/>
          <w:color w:val="000000"/>
          <w:sz w:val="32"/>
          <w:szCs w:val="32"/>
          <w:lang w:eastAsia="zh-CN"/>
        </w:rPr>
        <w:t>其他退役安置支出</w:t>
      </w:r>
      <w:r>
        <w:rPr>
          <w:rStyle w:val="17"/>
          <w:rFonts w:hint="default" w:ascii="Times New Roman" w:hAnsi="Times New Roman" w:eastAsia="方正仿宋简体" w:cs="Times New Roman"/>
          <w:color w:val="000000"/>
          <w:sz w:val="32"/>
          <w:szCs w:val="32"/>
        </w:rPr>
        <w:t>（项）</w:t>
      </w:r>
      <w:r>
        <w:rPr>
          <w:rStyle w:val="17"/>
          <w:rFonts w:hint="default" w:ascii="Times New Roman" w:hAnsi="Times New Roman" w:eastAsia="方正仿宋简体" w:cs="Times New Roman"/>
          <w:b w:val="0"/>
          <w:bCs/>
          <w:color w:val="000000"/>
          <w:sz w:val="32"/>
          <w:szCs w:val="32"/>
          <w:lang w:eastAsia="zh-CN"/>
        </w:rPr>
        <w:t>：</w:t>
      </w:r>
      <w:r>
        <w:rPr>
          <w:rStyle w:val="17"/>
          <w:rFonts w:hint="default" w:ascii="Times New Roman" w:hAnsi="Times New Roman" w:eastAsia="方正仿宋简体" w:cs="Times New Roman"/>
          <w:b w:val="0"/>
          <w:bCs/>
          <w:color w:val="000000"/>
          <w:sz w:val="32"/>
          <w:szCs w:val="32"/>
        </w:rPr>
        <w:t>支出决算为</w:t>
      </w:r>
      <w:r>
        <w:rPr>
          <w:rStyle w:val="17"/>
          <w:rFonts w:hint="default" w:ascii="Times New Roman" w:hAnsi="Times New Roman" w:eastAsia="方正仿宋简体" w:cs="Times New Roman"/>
          <w:b w:val="0"/>
          <w:bCs/>
          <w:color w:val="000000"/>
          <w:sz w:val="32"/>
          <w:szCs w:val="32"/>
          <w:lang w:val="en-US" w:eastAsia="zh-CN"/>
        </w:rPr>
        <w:t>9.35</w:t>
      </w:r>
      <w:r>
        <w:rPr>
          <w:rStyle w:val="17"/>
          <w:rFonts w:hint="default" w:ascii="Times New Roman" w:hAnsi="Times New Roman" w:eastAsia="方正仿宋简体" w:cs="Times New Roman"/>
          <w:b w:val="0"/>
          <w:bCs/>
          <w:color w:val="000000"/>
          <w:sz w:val="32"/>
          <w:szCs w:val="32"/>
        </w:rPr>
        <w:t>万元，完成预算100%。</w:t>
      </w:r>
    </w:p>
    <w:p w14:paraId="5687013A">
      <w:pPr>
        <w:spacing w:line="600" w:lineRule="exact"/>
        <w:ind w:firstLine="643" w:firstLineChars="200"/>
        <w:rPr>
          <w:rStyle w:val="17"/>
          <w:rFonts w:hint="default" w:ascii="Times New Roman" w:hAnsi="Times New Roman" w:eastAsia="方正仿宋简体" w:cs="Times New Roman"/>
          <w:b w:val="0"/>
          <w:bCs/>
          <w:color w:val="000000"/>
          <w:sz w:val="32"/>
          <w:szCs w:val="32"/>
        </w:rPr>
      </w:pPr>
      <w:r>
        <w:rPr>
          <w:rStyle w:val="17"/>
          <w:rFonts w:hint="default" w:ascii="Times New Roman" w:hAnsi="Times New Roman" w:eastAsia="方正仿宋简体" w:cs="Times New Roman"/>
          <w:b/>
          <w:bCs w:val="0"/>
          <w:color w:val="000000"/>
          <w:sz w:val="32"/>
          <w:szCs w:val="32"/>
          <w:lang w:val="en-US" w:eastAsia="zh-CN"/>
        </w:rPr>
        <w:t>7</w:t>
      </w:r>
      <w:r>
        <w:rPr>
          <w:rStyle w:val="17"/>
          <w:rFonts w:hint="default" w:ascii="Times New Roman" w:hAnsi="Times New Roman" w:eastAsia="方正仿宋简体" w:cs="Times New Roman"/>
          <w:b/>
          <w:bCs w:val="0"/>
          <w:color w:val="000000"/>
          <w:sz w:val="32"/>
          <w:szCs w:val="32"/>
        </w:rPr>
        <w:t>.</w:t>
      </w:r>
      <w:r>
        <w:rPr>
          <w:rStyle w:val="17"/>
          <w:rFonts w:hint="default" w:ascii="Times New Roman" w:hAnsi="Times New Roman" w:eastAsia="方正仿宋简体" w:cs="Times New Roman"/>
          <w:color w:val="000000"/>
          <w:sz w:val="32"/>
          <w:szCs w:val="32"/>
        </w:rPr>
        <w:t>社会保障和就业（类）退役军人管理事务（款）事业运行（项）</w:t>
      </w:r>
      <w:r>
        <w:rPr>
          <w:rStyle w:val="17"/>
          <w:rFonts w:hint="default" w:ascii="Times New Roman" w:hAnsi="Times New Roman" w:eastAsia="方正仿宋简体" w:cs="Times New Roman"/>
          <w:b w:val="0"/>
          <w:bCs/>
          <w:color w:val="000000"/>
          <w:sz w:val="32"/>
          <w:szCs w:val="32"/>
          <w:lang w:eastAsia="zh-CN"/>
        </w:rPr>
        <w:t>：</w:t>
      </w:r>
      <w:r>
        <w:rPr>
          <w:rStyle w:val="17"/>
          <w:rFonts w:hint="default" w:ascii="Times New Roman" w:hAnsi="Times New Roman" w:eastAsia="方正仿宋简体" w:cs="Times New Roman"/>
          <w:b w:val="0"/>
          <w:bCs/>
          <w:color w:val="000000"/>
          <w:sz w:val="32"/>
          <w:szCs w:val="32"/>
        </w:rPr>
        <w:t>支出决算为</w:t>
      </w:r>
      <w:r>
        <w:rPr>
          <w:rStyle w:val="17"/>
          <w:rFonts w:hint="default" w:ascii="Times New Roman" w:hAnsi="Times New Roman" w:eastAsia="方正仿宋简体" w:cs="Times New Roman"/>
          <w:b w:val="0"/>
          <w:bCs/>
          <w:color w:val="000000"/>
          <w:sz w:val="32"/>
          <w:szCs w:val="32"/>
          <w:lang w:val="en-US" w:eastAsia="zh-CN"/>
        </w:rPr>
        <w:t>529.58</w:t>
      </w:r>
      <w:r>
        <w:rPr>
          <w:rStyle w:val="17"/>
          <w:rFonts w:hint="default" w:ascii="Times New Roman" w:hAnsi="Times New Roman" w:eastAsia="方正仿宋简体" w:cs="Times New Roman"/>
          <w:b w:val="0"/>
          <w:bCs/>
          <w:color w:val="000000"/>
          <w:sz w:val="32"/>
          <w:szCs w:val="32"/>
        </w:rPr>
        <w:t>万元，完成预算100%。</w:t>
      </w:r>
    </w:p>
    <w:p w14:paraId="68178A47">
      <w:pPr>
        <w:spacing w:line="600" w:lineRule="exact"/>
        <w:ind w:firstLine="643" w:firstLineChars="200"/>
        <w:rPr>
          <w:rStyle w:val="17"/>
          <w:rFonts w:hint="default" w:ascii="Times New Roman" w:hAnsi="Times New Roman" w:eastAsia="方正仿宋简体" w:cs="Times New Roman"/>
          <w:bCs/>
          <w:sz w:val="32"/>
          <w:szCs w:val="32"/>
        </w:rPr>
      </w:pPr>
      <w:r>
        <w:rPr>
          <w:rStyle w:val="17"/>
          <w:rFonts w:hint="default" w:ascii="Times New Roman" w:hAnsi="Times New Roman" w:eastAsia="方正仿宋简体" w:cs="Times New Roman"/>
          <w:b/>
          <w:bCs w:val="0"/>
          <w:color w:val="000000"/>
          <w:sz w:val="32"/>
          <w:szCs w:val="32"/>
          <w:lang w:val="en-US" w:eastAsia="zh-CN"/>
        </w:rPr>
        <w:t>8</w:t>
      </w:r>
      <w:r>
        <w:rPr>
          <w:rStyle w:val="17"/>
          <w:rFonts w:hint="default" w:ascii="Times New Roman" w:hAnsi="Times New Roman" w:eastAsia="方正仿宋简体" w:cs="Times New Roman"/>
          <w:b w:val="0"/>
          <w:bCs/>
          <w:color w:val="000000"/>
          <w:sz w:val="32"/>
          <w:szCs w:val="32"/>
        </w:rPr>
        <w:t>.</w:t>
      </w:r>
      <w:r>
        <w:rPr>
          <w:rStyle w:val="17"/>
          <w:rFonts w:hint="default" w:ascii="Times New Roman" w:hAnsi="Times New Roman" w:eastAsia="方正仿宋简体" w:cs="Times New Roman"/>
          <w:color w:val="000000"/>
          <w:sz w:val="32"/>
          <w:szCs w:val="32"/>
        </w:rPr>
        <w:t>社会保障和就业（类）退役军人管理事务（款）</w:t>
      </w:r>
      <w:r>
        <w:rPr>
          <w:rStyle w:val="17"/>
          <w:rFonts w:hint="default" w:ascii="Times New Roman" w:hAnsi="Times New Roman" w:eastAsia="方正仿宋简体" w:cs="Times New Roman"/>
          <w:color w:val="000000"/>
          <w:sz w:val="32"/>
          <w:szCs w:val="32"/>
          <w:lang w:eastAsia="zh-CN"/>
        </w:rPr>
        <w:t>其他退役军人事务管理支出</w:t>
      </w:r>
      <w:r>
        <w:rPr>
          <w:rStyle w:val="17"/>
          <w:rFonts w:hint="default" w:ascii="Times New Roman" w:hAnsi="Times New Roman" w:eastAsia="方正仿宋简体" w:cs="Times New Roman"/>
          <w:color w:val="000000"/>
          <w:sz w:val="32"/>
          <w:szCs w:val="32"/>
        </w:rPr>
        <w:t>（项）</w:t>
      </w:r>
      <w:r>
        <w:rPr>
          <w:rStyle w:val="17"/>
          <w:rFonts w:hint="default" w:ascii="Times New Roman" w:hAnsi="Times New Roman" w:eastAsia="方正仿宋简体" w:cs="Times New Roman"/>
          <w:b w:val="0"/>
          <w:bCs/>
          <w:color w:val="000000"/>
          <w:sz w:val="32"/>
          <w:szCs w:val="32"/>
          <w:lang w:eastAsia="zh-CN"/>
        </w:rPr>
        <w:t>：</w:t>
      </w:r>
      <w:r>
        <w:rPr>
          <w:rStyle w:val="17"/>
          <w:rFonts w:hint="default" w:ascii="Times New Roman" w:hAnsi="Times New Roman" w:eastAsia="方正仿宋简体" w:cs="Times New Roman"/>
          <w:b w:val="0"/>
          <w:bCs/>
          <w:color w:val="000000"/>
          <w:sz w:val="32"/>
          <w:szCs w:val="32"/>
        </w:rPr>
        <w:t>支出决算为</w:t>
      </w:r>
      <w:r>
        <w:rPr>
          <w:rStyle w:val="17"/>
          <w:rFonts w:hint="default" w:ascii="Times New Roman" w:hAnsi="Times New Roman" w:eastAsia="方正仿宋简体" w:cs="Times New Roman"/>
          <w:b w:val="0"/>
          <w:bCs/>
          <w:color w:val="000000"/>
          <w:sz w:val="32"/>
          <w:szCs w:val="32"/>
          <w:lang w:val="en-US" w:eastAsia="zh-CN"/>
        </w:rPr>
        <w:t>138.98</w:t>
      </w:r>
      <w:r>
        <w:rPr>
          <w:rStyle w:val="17"/>
          <w:rFonts w:hint="default" w:ascii="Times New Roman" w:hAnsi="Times New Roman" w:eastAsia="方正仿宋简体" w:cs="Times New Roman"/>
          <w:b w:val="0"/>
          <w:bCs/>
          <w:color w:val="000000"/>
          <w:sz w:val="32"/>
          <w:szCs w:val="32"/>
        </w:rPr>
        <w:t>万元，完成预算100%。</w:t>
      </w:r>
    </w:p>
    <w:p w14:paraId="17A000C0">
      <w:pPr>
        <w:spacing w:line="600" w:lineRule="exact"/>
        <w:ind w:firstLine="643" w:firstLineChars="200"/>
        <w:rPr>
          <w:rFonts w:hint="default" w:ascii="Times New Roman" w:hAnsi="Times New Roman" w:eastAsia="方正仿宋简体" w:cs="Times New Roman"/>
          <w:b/>
          <w:sz w:val="32"/>
          <w:szCs w:val="32"/>
        </w:rPr>
      </w:pPr>
      <w:r>
        <w:rPr>
          <w:rStyle w:val="17"/>
          <w:rFonts w:hint="default" w:ascii="Times New Roman" w:hAnsi="Times New Roman" w:eastAsia="方正仿宋简体" w:cs="Times New Roman"/>
          <w:bCs/>
          <w:sz w:val="32"/>
          <w:szCs w:val="32"/>
          <w:lang w:val="en-US" w:eastAsia="zh-CN"/>
        </w:rPr>
        <w:t>9</w:t>
      </w:r>
      <w:r>
        <w:rPr>
          <w:rStyle w:val="17"/>
          <w:rFonts w:hint="default" w:ascii="Times New Roman" w:hAnsi="Times New Roman" w:eastAsia="方正仿宋简体" w:cs="Times New Roman"/>
          <w:bCs/>
          <w:sz w:val="32"/>
          <w:szCs w:val="32"/>
        </w:rPr>
        <w:t>.</w:t>
      </w:r>
      <w:r>
        <w:rPr>
          <w:rFonts w:hint="default" w:ascii="Times New Roman" w:hAnsi="Times New Roman" w:eastAsia="方正仿宋简体" w:cs="Times New Roman"/>
          <w:b/>
          <w:bCs/>
          <w:sz w:val="32"/>
          <w:szCs w:val="32"/>
        </w:rPr>
        <w:t>卫生健康</w:t>
      </w:r>
      <w:r>
        <w:rPr>
          <w:rStyle w:val="17"/>
          <w:rFonts w:hint="default" w:ascii="Times New Roman" w:hAnsi="Times New Roman" w:eastAsia="方正仿宋简体" w:cs="Times New Roman"/>
          <w:bCs/>
          <w:sz w:val="32"/>
          <w:szCs w:val="32"/>
        </w:rPr>
        <w:t>（类）</w:t>
      </w:r>
      <w:r>
        <w:rPr>
          <w:rStyle w:val="17"/>
          <w:rFonts w:hint="default" w:ascii="Times New Roman" w:hAnsi="Times New Roman" w:eastAsia="方正仿宋简体" w:cs="Times New Roman"/>
          <w:bCs/>
          <w:sz w:val="32"/>
          <w:szCs w:val="32"/>
          <w:lang w:eastAsia="zh-CN"/>
        </w:rPr>
        <w:t>行政事业单位医疗</w:t>
      </w:r>
      <w:r>
        <w:rPr>
          <w:rStyle w:val="17"/>
          <w:rFonts w:hint="default" w:ascii="Times New Roman" w:hAnsi="Times New Roman" w:eastAsia="方正仿宋简体" w:cs="Times New Roman"/>
          <w:bCs/>
          <w:sz w:val="32"/>
          <w:szCs w:val="32"/>
        </w:rPr>
        <w:t>（款）</w:t>
      </w:r>
      <w:r>
        <w:rPr>
          <w:rStyle w:val="17"/>
          <w:rFonts w:hint="default" w:ascii="Times New Roman" w:hAnsi="Times New Roman" w:eastAsia="方正仿宋简体" w:cs="Times New Roman"/>
          <w:bCs/>
          <w:sz w:val="32"/>
          <w:szCs w:val="32"/>
          <w:lang w:eastAsia="zh-CN"/>
        </w:rPr>
        <w:t>事业单位医疗</w:t>
      </w:r>
      <w:r>
        <w:rPr>
          <w:rStyle w:val="17"/>
          <w:rFonts w:hint="default" w:ascii="Times New Roman" w:hAnsi="Times New Roman" w:eastAsia="方正仿宋简体" w:cs="Times New Roman"/>
          <w:bCs/>
          <w:sz w:val="32"/>
          <w:szCs w:val="32"/>
        </w:rPr>
        <w:t>（项）:</w:t>
      </w:r>
      <w:r>
        <w:rPr>
          <w:rStyle w:val="17"/>
          <w:rFonts w:hint="default" w:ascii="Times New Roman" w:hAnsi="Times New Roman" w:eastAsia="方正仿宋简体" w:cs="Times New Roman"/>
          <w:b w:val="0"/>
          <w:bCs/>
          <w:sz w:val="32"/>
          <w:szCs w:val="32"/>
        </w:rPr>
        <w:t>支出决算为</w:t>
      </w:r>
      <w:r>
        <w:rPr>
          <w:rStyle w:val="17"/>
          <w:rFonts w:hint="default" w:ascii="Times New Roman" w:hAnsi="Times New Roman" w:eastAsia="方正仿宋简体" w:cs="Times New Roman"/>
          <w:b w:val="0"/>
          <w:bCs/>
          <w:sz w:val="32"/>
          <w:szCs w:val="32"/>
          <w:lang w:val="en-US" w:eastAsia="zh-CN"/>
        </w:rPr>
        <w:t>12.06</w:t>
      </w:r>
      <w:r>
        <w:rPr>
          <w:rStyle w:val="17"/>
          <w:rFonts w:hint="default" w:ascii="Times New Roman" w:hAnsi="Times New Roman" w:eastAsia="方正仿宋简体" w:cs="Times New Roman"/>
          <w:b w:val="0"/>
          <w:bCs/>
          <w:sz w:val="32"/>
          <w:szCs w:val="32"/>
        </w:rPr>
        <w:t>万元，完成预算</w:t>
      </w:r>
      <w:r>
        <w:rPr>
          <w:rStyle w:val="17"/>
          <w:rFonts w:hint="default" w:ascii="Times New Roman" w:hAnsi="Times New Roman" w:eastAsia="方正仿宋简体" w:cs="Times New Roman"/>
          <w:b w:val="0"/>
          <w:bCs/>
          <w:sz w:val="32"/>
          <w:szCs w:val="32"/>
          <w:lang w:val="en-US" w:eastAsia="zh-CN"/>
        </w:rPr>
        <w:t>100</w:t>
      </w:r>
      <w:r>
        <w:rPr>
          <w:rStyle w:val="17"/>
          <w:rFonts w:hint="default" w:ascii="Times New Roman" w:hAnsi="Times New Roman" w:eastAsia="方正仿宋简体" w:cs="Times New Roman"/>
          <w:b w:val="0"/>
          <w:bCs/>
          <w:sz w:val="32"/>
          <w:szCs w:val="32"/>
        </w:rPr>
        <w:t>%。</w:t>
      </w:r>
    </w:p>
    <w:p w14:paraId="39DC4828">
      <w:pPr>
        <w:spacing w:line="600" w:lineRule="exact"/>
        <w:ind w:firstLine="643"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10</w:t>
      </w:r>
      <w:r>
        <w:rPr>
          <w:rFonts w:hint="default" w:ascii="Times New Roman" w:hAnsi="Times New Roman" w:eastAsia="方正仿宋简体" w:cs="Times New Roman"/>
          <w:b/>
          <w:bCs/>
          <w:color w:val="000000"/>
          <w:sz w:val="32"/>
          <w:szCs w:val="32"/>
        </w:rPr>
        <w:t>.住房保障支出（类）住房改革支出（款）住房公积金（项）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支出决算为</w:t>
      </w:r>
      <w:r>
        <w:rPr>
          <w:rFonts w:hint="default" w:ascii="Times New Roman" w:hAnsi="Times New Roman" w:eastAsia="方正仿宋简体" w:cs="Times New Roman"/>
          <w:color w:val="000000"/>
          <w:sz w:val="32"/>
          <w:szCs w:val="32"/>
          <w:lang w:val="en-US" w:eastAsia="zh-CN"/>
        </w:rPr>
        <w:t>14.90</w:t>
      </w:r>
      <w:r>
        <w:rPr>
          <w:rFonts w:hint="default" w:ascii="Times New Roman" w:hAnsi="Times New Roman" w:eastAsia="方正仿宋简体" w:cs="Times New Roman"/>
          <w:color w:val="000000"/>
          <w:sz w:val="32"/>
          <w:szCs w:val="32"/>
        </w:rPr>
        <w:t>万元，完成预算100%。</w:t>
      </w:r>
    </w:p>
    <w:p w14:paraId="58D82BB1">
      <w:pPr>
        <w:spacing w:line="600" w:lineRule="exact"/>
        <w:ind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bCs/>
          <w:color w:val="000000"/>
          <w:sz w:val="32"/>
          <w:szCs w:val="32"/>
          <w:lang w:val="en-US" w:eastAsia="zh-CN"/>
        </w:rPr>
        <w:t>11</w:t>
      </w:r>
      <w:r>
        <w:rPr>
          <w:rFonts w:hint="default" w:ascii="Times New Roman" w:hAnsi="Times New Roman" w:eastAsia="方正仿宋简体" w:cs="Times New Roman"/>
          <w:b/>
          <w:bCs/>
          <w:color w:val="000000"/>
          <w:sz w:val="32"/>
          <w:szCs w:val="32"/>
        </w:rPr>
        <w:t>.住房保障支出（类）住房改革支出（款）购房补贴（项）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支出决算为</w:t>
      </w:r>
      <w:r>
        <w:rPr>
          <w:rFonts w:hint="default" w:ascii="Times New Roman" w:hAnsi="Times New Roman" w:eastAsia="方正仿宋简体" w:cs="Times New Roman"/>
          <w:color w:val="000000"/>
          <w:sz w:val="32"/>
          <w:szCs w:val="32"/>
          <w:lang w:val="en-US" w:eastAsia="zh-CN"/>
        </w:rPr>
        <w:t>34.05</w:t>
      </w:r>
      <w:r>
        <w:rPr>
          <w:rFonts w:hint="default" w:ascii="Times New Roman" w:hAnsi="Times New Roman" w:eastAsia="方正仿宋简体" w:cs="Times New Roman"/>
          <w:color w:val="000000"/>
          <w:sz w:val="32"/>
          <w:szCs w:val="32"/>
        </w:rPr>
        <w:t>万元，完成预算100%。</w:t>
      </w:r>
    </w:p>
    <w:p w14:paraId="57CF0839">
      <w:pPr>
        <w:tabs>
          <w:tab w:val="right" w:pos="8306"/>
        </w:tabs>
        <w:spacing w:line="600" w:lineRule="exact"/>
        <w:ind w:firstLine="640"/>
        <w:outlineLvl w:val="1"/>
        <w:rPr>
          <w:rStyle w:val="29"/>
          <w:rFonts w:hint="eastAsia" w:ascii="方正仿宋简体" w:hAnsi="方正仿宋简体" w:eastAsia="方正仿宋简体" w:cs="方正仿宋简体"/>
          <w:b/>
          <w:bCs/>
        </w:rPr>
      </w:pPr>
      <w:bookmarkStart w:id="49" w:name="_Toc18151"/>
      <w:bookmarkStart w:id="50" w:name="_Toc15377214"/>
      <w:bookmarkStart w:id="51" w:name="_Toc15396608"/>
      <w:r>
        <w:rPr>
          <w:rFonts w:hint="eastAsia" w:ascii="方正仿宋简体" w:hAnsi="方正仿宋简体" w:eastAsia="方正仿宋简体" w:cs="方正仿宋简体"/>
          <w:b/>
          <w:bCs/>
          <w:sz w:val="32"/>
          <w:szCs w:val="32"/>
        </w:rPr>
        <w:t>六、一</w:t>
      </w:r>
      <w:r>
        <w:rPr>
          <w:rStyle w:val="29"/>
          <w:rFonts w:hint="eastAsia" w:ascii="方正仿宋简体" w:hAnsi="方正仿宋简体" w:eastAsia="方正仿宋简体" w:cs="方正仿宋简体"/>
          <w:b/>
          <w:bCs/>
        </w:rPr>
        <w:t>般公共预算财政拨款基本支出决算情况说明</w:t>
      </w:r>
      <w:bookmarkEnd w:id="49"/>
      <w:bookmarkEnd w:id="50"/>
      <w:bookmarkEnd w:id="51"/>
      <w:r>
        <w:rPr>
          <w:rStyle w:val="29"/>
          <w:rFonts w:hint="eastAsia" w:ascii="方正仿宋简体" w:hAnsi="方正仿宋简体" w:eastAsia="方正仿宋简体" w:cs="方正仿宋简体"/>
          <w:b/>
          <w:bCs/>
        </w:rPr>
        <w:tab/>
      </w:r>
    </w:p>
    <w:p w14:paraId="3D2CE7D7">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2023年度一般公共预算财政拨款基本支出</w:t>
      </w:r>
      <w:r>
        <w:rPr>
          <w:rFonts w:hint="default" w:ascii="Times New Roman" w:hAnsi="Times New Roman" w:eastAsia="方正仿宋简体" w:cs="Times New Roman"/>
          <w:b w:val="0"/>
          <w:bCs/>
          <w:sz w:val="32"/>
          <w:szCs w:val="32"/>
        </w:rPr>
        <w:t>720.65</w:t>
      </w:r>
      <w:r>
        <w:rPr>
          <w:rFonts w:hint="default" w:ascii="Times New Roman" w:hAnsi="Times New Roman" w:eastAsia="方正仿宋简体" w:cs="Times New Roman"/>
          <w:sz w:val="32"/>
          <w:szCs w:val="32"/>
        </w:rPr>
        <w:t>万元，其中：</w:t>
      </w:r>
    </w:p>
    <w:p w14:paraId="392116D8">
      <w:pPr>
        <w:spacing w:line="600" w:lineRule="exact"/>
        <w:ind w:firstLine="645"/>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人员经费</w:t>
      </w:r>
      <w:r>
        <w:rPr>
          <w:rFonts w:hint="default" w:ascii="Times New Roman" w:hAnsi="Times New Roman" w:eastAsia="方正仿宋简体" w:cs="Times New Roman"/>
          <w:b w:val="0"/>
          <w:bCs/>
          <w:sz w:val="32"/>
          <w:szCs w:val="32"/>
        </w:rPr>
        <w:t>661.29</w:t>
      </w:r>
      <w:r>
        <w:rPr>
          <w:rFonts w:hint="default" w:ascii="Times New Roman" w:hAnsi="Times New Roman" w:eastAsia="方正仿宋简体" w:cs="Times New Roman"/>
          <w:sz w:val="32"/>
          <w:szCs w:val="32"/>
        </w:rPr>
        <w:t>万元，主要包括：基本工资、津贴补贴、绩效工资、机关事业单位基本养老保险缴费、职业年金缴费、</w:t>
      </w:r>
      <w:r>
        <w:rPr>
          <w:rFonts w:hint="default" w:ascii="Times New Roman" w:hAnsi="Times New Roman" w:eastAsia="方正仿宋简体" w:cs="Times New Roman"/>
          <w:sz w:val="32"/>
          <w:szCs w:val="32"/>
          <w:lang w:eastAsia="zh-CN"/>
        </w:rPr>
        <w:t>职工基本医疗保险缴费、</w:t>
      </w:r>
      <w:r>
        <w:rPr>
          <w:rFonts w:hint="default" w:ascii="Times New Roman" w:hAnsi="Times New Roman" w:eastAsia="方正仿宋简体" w:cs="Times New Roman"/>
          <w:sz w:val="32"/>
          <w:szCs w:val="32"/>
        </w:rPr>
        <w:t>其他社会保障缴费、其他工资福利支出、抚恤金、奖励金、住房公积金、其他对个人和家庭的补助支出。</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公用经费</w:t>
      </w:r>
      <w:r>
        <w:rPr>
          <w:rFonts w:hint="default" w:ascii="Times New Roman" w:hAnsi="Times New Roman" w:eastAsia="方正仿宋简体" w:cs="Times New Roman"/>
          <w:b w:val="0"/>
          <w:bCs/>
          <w:sz w:val="32"/>
          <w:szCs w:val="32"/>
        </w:rPr>
        <w:t>59.36</w:t>
      </w:r>
      <w:r>
        <w:rPr>
          <w:rFonts w:hint="default" w:ascii="Times New Roman" w:hAnsi="Times New Roman" w:eastAsia="方正仿宋简体" w:cs="Times New Roman"/>
          <w:sz w:val="32"/>
          <w:szCs w:val="32"/>
        </w:rPr>
        <w:t>万元，主要包括：差旅费、公务接待费、工会经费、福利费、公务用车运行维护费、其他商品和服务支出。</w:t>
      </w:r>
    </w:p>
    <w:p w14:paraId="56564475">
      <w:pPr>
        <w:spacing w:line="600" w:lineRule="exact"/>
        <w:ind w:firstLine="640"/>
        <w:outlineLvl w:val="1"/>
        <w:rPr>
          <w:rStyle w:val="29"/>
          <w:rFonts w:hint="eastAsia" w:ascii="方正黑体简体" w:hAnsi="方正黑体简体" w:eastAsia="方正黑体简体" w:cs="方正黑体简体"/>
          <w:b w:val="0"/>
        </w:rPr>
      </w:pPr>
      <w:bookmarkStart w:id="52" w:name="_Toc15377215"/>
      <w:bookmarkStart w:id="53" w:name="_Toc4341"/>
      <w:bookmarkStart w:id="54" w:name="_Toc15396609"/>
      <w:r>
        <w:rPr>
          <w:rFonts w:hint="eastAsia" w:ascii="方正黑体简体" w:hAnsi="方正黑体简体" w:eastAsia="方正黑体简体" w:cs="方正黑体简体"/>
          <w:sz w:val="32"/>
          <w:szCs w:val="32"/>
        </w:rPr>
        <w:t>七、</w:t>
      </w:r>
      <w:r>
        <w:rPr>
          <w:rStyle w:val="29"/>
          <w:rFonts w:hint="eastAsia" w:ascii="方正黑体简体" w:hAnsi="方正黑体简体" w:eastAsia="方正黑体简体" w:cs="方正黑体简体"/>
          <w:b w:val="0"/>
        </w:rPr>
        <w:t>财政拨款</w:t>
      </w:r>
      <w:r>
        <w:rPr>
          <w:rStyle w:val="29"/>
          <w:rFonts w:hint="eastAsia" w:ascii="方正黑体简体" w:hAnsi="方正黑体简体" w:eastAsia="方正黑体简体" w:cs="方正黑体简体"/>
        </w:rPr>
        <w:t>“</w:t>
      </w:r>
      <w:r>
        <w:rPr>
          <w:rStyle w:val="29"/>
          <w:rFonts w:hint="eastAsia" w:ascii="方正黑体简体" w:hAnsi="方正黑体简体" w:eastAsia="方正黑体简体" w:cs="方正黑体简体"/>
          <w:b w:val="0"/>
        </w:rPr>
        <w:t>三公”经费支出决算情况说明</w:t>
      </w:r>
      <w:bookmarkEnd w:id="52"/>
      <w:bookmarkEnd w:id="53"/>
      <w:bookmarkEnd w:id="54"/>
    </w:p>
    <w:p w14:paraId="127B7002">
      <w:pPr>
        <w:spacing w:line="600" w:lineRule="exact"/>
        <w:ind w:firstLine="640"/>
        <w:outlineLvl w:val="2"/>
        <w:rPr>
          <w:rFonts w:hint="eastAsia" w:ascii="方正楷体简体" w:hAnsi="方正楷体简体" w:eastAsia="方正楷体简体" w:cs="方正楷体简体"/>
          <w:b/>
          <w:sz w:val="32"/>
          <w:szCs w:val="32"/>
        </w:rPr>
      </w:pPr>
      <w:bookmarkStart w:id="55" w:name="_Toc15377216"/>
      <w:bookmarkStart w:id="56" w:name="_Toc27963"/>
      <w:r>
        <w:rPr>
          <w:rFonts w:hint="eastAsia" w:ascii="方正楷体简体" w:hAnsi="方正楷体简体" w:eastAsia="方正楷体简体" w:cs="方正楷体简体"/>
          <w:b/>
          <w:sz w:val="32"/>
          <w:szCs w:val="32"/>
        </w:rPr>
        <w:t>（一）“三公”经费财政拨款支出决算总体情况说明</w:t>
      </w:r>
      <w:bookmarkEnd w:id="55"/>
      <w:bookmarkEnd w:id="56"/>
    </w:p>
    <w:p w14:paraId="73DDBDC1">
      <w:pPr>
        <w:spacing w:line="600" w:lineRule="exact"/>
        <w:ind w:firstLine="640"/>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2023年度“三公”经费财政拨款支出决算为7.27万元，完成预算100%，较上年度增加</w:t>
      </w:r>
      <w:r>
        <w:rPr>
          <w:rFonts w:hint="default" w:ascii="Times New Roman" w:hAnsi="Times New Roman" w:eastAsia="方正仿宋简体" w:cs="Times New Roman"/>
          <w:b w:val="0"/>
          <w:bCs w:val="0"/>
          <w:sz w:val="32"/>
          <w:szCs w:val="32"/>
          <w:lang w:val="en-US" w:eastAsia="zh-CN"/>
        </w:rPr>
        <w:t>7.27</w:t>
      </w:r>
      <w:r>
        <w:rPr>
          <w:rFonts w:hint="default" w:ascii="Times New Roman" w:hAnsi="Times New Roman" w:eastAsia="方正仿宋简体" w:cs="Times New Roman"/>
          <w:b w:val="0"/>
          <w:bCs w:val="0"/>
          <w:sz w:val="32"/>
          <w:szCs w:val="32"/>
        </w:rPr>
        <w:t>万元，增长</w:t>
      </w:r>
      <w:r>
        <w:rPr>
          <w:rFonts w:hint="default" w:ascii="Times New Roman" w:hAnsi="Times New Roman" w:eastAsia="方正仿宋简体" w:cs="Times New Roman"/>
          <w:b w:val="0"/>
          <w:bCs w:val="0"/>
          <w:sz w:val="32"/>
          <w:szCs w:val="32"/>
          <w:lang w:val="en-US" w:eastAsia="zh-CN"/>
        </w:rPr>
        <w:t>100</w:t>
      </w:r>
      <w:r>
        <w:rPr>
          <w:rFonts w:hint="default" w:ascii="Times New Roman" w:hAnsi="Times New Roman" w:eastAsia="方正仿宋简体" w:cs="Times New Roman"/>
          <w:b w:val="0"/>
          <w:bCs w:val="0"/>
          <w:sz w:val="32"/>
          <w:szCs w:val="32"/>
        </w:rPr>
        <w:t>%。决算数与预算数持平。</w:t>
      </w:r>
    </w:p>
    <w:p w14:paraId="7F36F1E4">
      <w:pPr>
        <w:spacing w:line="600" w:lineRule="exact"/>
        <w:ind w:firstLine="640"/>
        <w:outlineLvl w:val="2"/>
        <w:rPr>
          <w:rFonts w:hint="eastAsia" w:ascii="方正楷体简体" w:hAnsi="方正楷体简体" w:eastAsia="方正楷体简体" w:cs="方正楷体简体"/>
          <w:b/>
          <w:sz w:val="32"/>
          <w:szCs w:val="32"/>
        </w:rPr>
      </w:pPr>
      <w:bookmarkStart w:id="57" w:name="_Toc15377217"/>
      <w:bookmarkStart w:id="58" w:name="_Toc2826"/>
      <w:r>
        <w:rPr>
          <w:rFonts w:hint="eastAsia" w:ascii="方正楷体简体" w:hAnsi="方正楷体简体" w:eastAsia="方正楷体简体" w:cs="方正楷体简体"/>
          <w:b/>
          <w:sz w:val="32"/>
          <w:szCs w:val="32"/>
        </w:rPr>
        <w:t>（二）“三公”经费财政拨款支出决算具体情况说明</w:t>
      </w:r>
      <w:bookmarkEnd w:id="57"/>
      <w:bookmarkEnd w:id="58"/>
    </w:p>
    <w:p w14:paraId="592C1C67">
      <w:pPr>
        <w:spacing w:line="600" w:lineRule="exact"/>
        <w:ind w:firstLine="640"/>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drawing>
          <wp:anchor distT="0" distB="0" distL="114300" distR="114300" simplePos="0" relativeHeight="251665408" behindDoc="0" locked="0" layoutInCell="1" allowOverlap="1">
            <wp:simplePos x="0" y="0"/>
            <wp:positionH relativeFrom="column">
              <wp:posOffset>106680</wp:posOffset>
            </wp:positionH>
            <wp:positionV relativeFrom="paragraph">
              <wp:posOffset>1642745</wp:posOffset>
            </wp:positionV>
            <wp:extent cx="5256530" cy="2988310"/>
            <wp:effectExtent l="5080" t="4445" r="15240" b="55245"/>
            <wp:wrapTopAndBottom/>
            <wp:docPr id="5" name="图表 5" descr="7b0a202020202263686172745265734964223a202232303437353834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方正仿宋简体" w:cs="Times New Roman"/>
          <w:b w:val="0"/>
          <w:bCs w:val="0"/>
          <w:sz w:val="32"/>
          <w:szCs w:val="32"/>
        </w:rPr>
        <w:t>2023年度“三公”经费财政拨款支出决算中，因公出国（境）费支出决算0万元，占0%；公务用车购置及运行维护费支出决算7.18万元，占98.7</w:t>
      </w:r>
      <w:r>
        <w:rPr>
          <w:rFonts w:hint="eastAsia"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rPr>
        <w:t>%；公务接待费支出决算0.09万元，占1.2</w:t>
      </w:r>
      <w:r>
        <w:rPr>
          <w:rFonts w:hint="eastAsia"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rPr>
        <w:t>%。具体情况如下：</w:t>
      </w:r>
    </w:p>
    <w:p w14:paraId="0ADB89C8">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14:paraId="1A58D082">
      <w:pPr>
        <w:spacing w:line="600" w:lineRule="exact"/>
        <w:ind w:firstLine="640"/>
        <w:rPr>
          <w:rFonts w:hint="default" w:ascii="Times New Roman" w:hAnsi="Times New Roman" w:eastAsia="方正仿宋简体" w:cs="Times New Roman"/>
          <w:color w:val="000000"/>
          <w:sz w:val="32"/>
          <w:szCs w:val="32"/>
        </w:rPr>
      </w:pPr>
      <w:bookmarkStart w:id="59" w:name="_Toc15377218"/>
      <w:bookmarkStart w:id="60" w:name="_Toc15396610"/>
      <w:r>
        <w:rPr>
          <w:rFonts w:hint="default" w:ascii="Times New Roman" w:hAnsi="Times New Roman" w:eastAsia="方正仿宋简体" w:cs="Times New Roman"/>
          <w:b/>
          <w:sz w:val="32"/>
          <w:szCs w:val="32"/>
        </w:rPr>
        <w:t>1.因公出国（境）经费支出0</w:t>
      </w:r>
      <w:r>
        <w:rPr>
          <w:rFonts w:hint="default" w:ascii="Times New Roman" w:hAnsi="Times New Roman" w:eastAsia="方正仿宋简体" w:cs="Times New Roman"/>
          <w:sz w:val="32"/>
          <w:szCs w:val="32"/>
        </w:rPr>
        <w:t>万元，</w:t>
      </w:r>
      <w:r>
        <w:rPr>
          <w:rStyle w:val="17"/>
          <w:rFonts w:hint="default" w:ascii="Times New Roman" w:hAnsi="Times New Roman" w:eastAsia="方正仿宋简体" w:cs="Times New Roman"/>
          <w:b w:val="0"/>
          <w:bCs/>
          <w:sz w:val="32"/>
          <w:szCs w:val="32"/>
        </w:rPr>
        <w:t>完成预算</w:t>
      </w:r>
      <w:r>
        <w:rPr>
          <w:rStyle w:val="17"/>
          <w:rFonts w:hint="default" w:ascii="Times New Roman" w:hAnsi="Times New Roman" w:eastAsia="方正仿宋简体" w:cs="Times New Roman"/>
          <w:bCs/>
          <w:sz w:val="32"/>
          <w:szCs w:val="32"/>
        </w:rPr>
        <w:t>0</w:t>
      </w:r>
      <w:r>
        <w:rPr>
          <w:rStyle w:val="17"/>
          <w:rFonts w:hint="default" w:ascii="Times New Roman" w:hAnsi="Times New Roman" w:eastAsia="方正仿宋简体" w:cs="Times New Roman"/>
          <w:b w:val="0"/>
          <w:bCs/>
          <w:sz w:val="32"/>
          <w:szCs w:val="32"/>
        </w:rPr>
        <w:t>%。</w:t>
      </w:r>
      <w:r>
        <w:rPr>
          <w:rFonts w:hint="default" w:ascii="Times New Roman" w:hAnsi="Times New Roman" w:eastAsia="方正仿宋简体" w:cs="Times New Roman"/>
          <w:sz w:val="32"/>
          <w:szCs w:val="32"/>
        </w:rPr>
        <w:t>全年安排因公出国（境）团组</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次，出国（境）</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人。</w:t>
      </w:r>
      <w:r>
        <w:rPr>
          <w:rFonts w:hint="default" w:ascii="Times New Roman" w:hAnsi="Times New Roman" w:eastAsia="方正仿宋简体" w:cs="Times New Roman"/>
          <w:color w:val="000000"/>
          <w:sz w:val="32"/>
          <w:szCs w:val="32"/>
        </w:rPr>
        <w:t>因公出国（境）支出决算与202</w:t>
      </w:r>
      <w:r>
        <w:rPr>
          <w:rFonts w:hint="eastAsia"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年持平。</w:t>
      </w:r>
    </w:p>
    <w:p w14:paraId="5F079591">
      <w:pPr>
        <w:spacing w:line="600" w:lineRule="exact"/>
        <w:ind w:firstLine="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2.公务用车购置及运行维护费支出7.18</w:t>
      </w:r>
      <w:r>
        <w:rPr>
          <w:rFonts w:hint="default" w:ascii="Times New Roman" w:hAnsi="Times New Roman" w:eastAsia="方正仿宋简体" w:cs="Times New Roman"/>
          <w:sz w:val="32"/>
          <w:szCs w:val="32"/>
        </w:rPr>
        <w:t>万元,</w:t>
      </w:r>
      <w:r>
        <w:rPr>
          <w:rStyle w:val="17"/>
          <w:rFonts w:hint="default" w:ascii="Times New Roman" w:hAnsi="Times New Roman" w:eastAsia="方正仿宋简体" w:cs="Times New Roman"/>
          <w:b w:val="0"/>
          <w:bCs/>
          <w:sz w:val="32"/>
          <w:szCs w:val="32"/>
        </w:rPr>
        <w:t>完成预算</w:t>
      </w:r>
      <w:r>
        <w:rPr>
          <w:rStyle w:val="17"/>
          <w:rFonts w:hint="default" w:ascii="Times New Roman" w:hAnsi="Times New Roman" w:eastAsia="方正仿宋简体" w:cs="Times New Roman"/>
          <w:bCs/>
          <w:sz w:val="32"/>
          <w:szCs w:val="32"/>
        </w:rPr>
        <w:t>100</w:t>
      </w:r>
      <w:r>
        <w:rPr>
          <w:rStyle w:val="17"/>
          <w:rFonts w:hint="default" w:ascii="Times New Roman" w:hAnsi="Times New Roman" w:eastAsia="方正仿宋简体" w:cs="Times New Roman"/>
          <w:b w:val="0"/>
          <w:bCs/>
          <w:sz w:val="32"/>
          <w:szCs w:val="32"/>
        </w:rPr>
        <w:t>%。</w:t>
      </w:r>
      <w:r>
        <w:rPr>
          <w:rFonts w:hint="default" w:ascii="Times New Roman" w:hAnsi="Times New Roman" w:eastAsia="方正仿宋简体" w:cs="Times New Roman"/>
          <w:sz w:val="32"/>
          <w:szCs w:val="32"/>
        </w:rPr>
        <w:t>公务用车购置及运行维护费支出决算比2022年度增加</w:t>
      </w:r>
      <w:r>
        <w:rPr>
          <w:rFonts w:hint="default" w:ascii="Times New Roman" w:hAnsi="Times New Roman" w:eastAsia="方正仿宋简体" w:cs="Times New Roman"/>
          <w:sz w:val="32"/>
          <w:szCs w:val="32"/>
          <w:lang w:val="en-US" w:eastAsia="zh-CN"/>
        </w:rPr>
        <w:t>7.18</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sz w:val="32"/>
          <w:szCs w:val="32"/>
          <w:lang w:eastAsia="zh-CN"/>
        </w:rPr>
        <w:t>是</w:t>
      </w:r>
      <w:r>
        <w:rPr>
          <w:rFonts w:hint="default" w:ascii="Times New Roman" w:hAnsi="Times New Roman" w:eastAsia="方正仿宋简体" w:cs="Times New Roman"/>
          <w:sz w:val="32"/>
          <w:szCs w:val="32"/>
          <w:lang w:val="en-US" w:eastAsia="zh-CN"/>
        </w:rPr>
        <w:t>2022年公务用车经费由非财政拨款经费开支，2023年后转变为财政拨款开支</w:t>
      </w:r>
      <w:r>
        <w:rPr>
          <w:rFonts w:hint="default" w:ascii="Times New Roman" w:hAnsi="Times New Roman" w:eastAsia="方正仿宋简体" w:cs="Times New Roman"/>
          <w:sz w:val="32"/>
          <w:szCs w:val="32"/>
        </w:rPr>
        <w:t>。</w:t>
      </w:r>
    </w:p>
    <w:p w14:paraId="29ABB38C">
      <w:pPr>
        <w:spacing w:line="600" w:lineRule="exact"/>
        <w:ind w:firstLine="640"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其中：</w:t>
      </w:r>
      <w:r>
        <w:rPr>
          <w:rFonts w:hint="default" w:ascii="Times New Roman" w:hAnsi="Times New Roman" w:eastAsia="方正仿宋简体" w:cs="Times New Roman"/>
          <w:b/>
          <w:sz w:val="32"/>
          <w:szCs w:val="32"/>
        </w:rPr>
        <w:t>公务用车购置支出0</w:t>
      </w:r>
      <w:r>
        <w:rPr>
          <w:rFonts w:hint="default" w:ascii="Times New Roman" w:hAnsi="Times New Roman" w:eastAsia="方正仿宋简体" w:cs="Times New Roman"/>
          <w:sz w:val="32"/>
          <w:szCs w:val="32"/>
        </w:rPr>
        <w:t>万元。全年按规定更新购置公务用车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辆，其中：轿车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辆、金额</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万元，越野车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辆、金额</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万元，载客汽车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辆、金额</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万元。截至2023年12月31日，单位共有公务用车</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辆，其中：轿车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辆、越野车</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辆、载客汽车</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辆。</w:t>
      </w:r>
    </w:p>
    <w:p w14:paraId="1D3F8A9E">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公务用车运行维护费支出7.18</w:t>
      </w:r>
      <w:r>
        <w:rPr>
          <w:rFonts w:hint="default" w:ascii="Times New Roman" w:hAnsi="Times New Roman" w:eastAsia="方正仿宋简体" w:cs="Times New Roman"/>
          <w:sz w:val="32"/>
          <w:szCs w:val="32"/>
        </w:rPr>
        <w:t>万元。主要用于保障省军培中心调研、培训、走访慰问等所需的公务用车燃料费、维修费、过路过桥费、保险费等支出。</w:t>
      </w:r>
    </w:p>
    <w:p w14:paraId="60DA3190">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3.公务接待费支出0.09</w:t>
      </w:r>
      <w:r>
        <w:rPr>
          <w:rFonts w:hint="default" w:ascii="Times New Roman" w:hAnsi="Times New Roman" w:eastAsia="方正仿宋简体" w:cs="Times New Roman"/>
          <w:sz w:val="32"/>
          <w:szCs w:val="32"/>
        </w:rPr>
        <w:t>万元，</w:t>
      </w:r>
      <w:r>
        <w:rPr>
          <w:rStyle w:val="17"/>
          <w:rFonts w:hint="default" w:ascii="Times New Roman" w:hAnsi="Times New Roman" w:eastAsia="方正仿宋简体" w:cs="Times New Roman"/>
          <w:b w:val="0"/>
          <w:bCs/>
          <w:sz w:val="32"/>
          <w:szCs w:val="32"/>
        </w:rPr>
        <w:t>完成预算100%。</w:t>
      </w:r>
      <w:r>
        <w:rPr>
          <w:rFonts w:hint="default" w:ascii="Times New Roman" w:hAnsi="Times New Roman" w:eastAsia="方正仿宋简体" w:cs="Times New Roman"/>
          <w:sz w:val="32"/>
          <w:szCs w:val="32"/>
        </w:rPr>
        <w:t>公务接待费支出决算比2022年度增加</w:t>
      </w:r>
      <w:r>
        <w:rPr>
          <w:rFonts w:hint="default" w:ascii="Times New Roman" w:hAnsi="Times New Roman" w:eastAsia="方正仿宋简体" w:cs="Times New Roman"/>
          <w:sz w:val="32"/>
          <w:szCs w:val="32"/>
          <w:lang w:val="en-US" w:eastAsia="zh-CN"/>
        </w:rPr>
        <w:t>0.09</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sz w:val="32"/>
          <w:szCs w:val="32"/>
        </w:rPr>
        <w:t>主要原因是2022年</w:t>
      </w:r>
      <w:r>
        <w:rPr>
          <w:rFonts w:hint="default" w:ascii="Times New Roman" w:hAnsi="Times New Roman" w:eastAsia="方正仿宋简体" w:cs="Times New Roman"/>
          <w:color w:val="000000"/>
          <w:sz w:val="32"/>
          <w:szCs w:val="32"/>
          <w:lang w:eastAsia="zh-CN"/>
        </w:rPr>
        <w:t>受疫情影响无接待任务，</w:t>
      </w:r>
      <w:r>
        <w:rPr>
          <w:rFonts w:hint="default" w:ascii="Times New Roman" w:hAnsi="Times New Roman" w:eastAsia="方正仿宋简体" w:cs="Times New Roman"/>
          <w:color w:val="000000"/>
          <w:sz w:val="32"/>
          <w:szCs w:val="32"/>
        </w:rPr>
        <w:t>未开支公务接待费。</w:t>
      </w:r>
      <w:r>
        <w:rPr>
          <w:rFonts w:hint="default" w:ascii="Times New Roman" w:hAnsi="Times New Roman" w:eastAsia="方正仿宋简体" w:cs="Times New Roman"/>
          <w:sz w:val="32"/>
          <w:szCs w:val="32"/>
        </w:rPr>
        <w:t>其中：</w:t>
      </w:r>
    </w:p>
    <w:p w14:paraId="00614BDC">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国内公务接待支出0.09</w:t>
      </w:r>
      <w:r>
        <w:rPr>
          <w:rFonts w:hint="default" w:ascii="Times New Roman" w:hAnsi="Times New Roman" w:eastAsia="方正仿宋简体" w:cs="Times New Roman"/>
          <w:sz w:val="32"/>
          <w:szCs w:val="32"/>
        </w:rPr>
        <w:t>万元，主要用于接待国家退役军人培训中心、兄弟省市和省内各市州相关单位</w:t>
      </w:r>
      <w:r>
        <w:rPr>
          <w:rFonts w:hint="default" w:ascii="Times New Roman" w:hAnsi="Times New Roman" w:eastAsia="方正仿宋简体" w:cs="Times New Roman"/>
          <w:sz w:val="32"/>
          <w:szCs w:val="32"/>
          <w:lang w:eastAsia="zh-CN"/>
        </w:rPr>
        <w:t>到</w:t>
      </w:r>
      <w:r>
        <w:rPr>
          <w:rFonts w:hint="default" w:ascii="Times New Roman" w:hAnsi="Times New Roman" w:eastAsia="方正仿宋简体" w:cs="Times New Roman"/>
          <w:sz w:val="32"/>
          <w:szCs w:val="32"/>
        </w:rPr>
        <w:t>省军培中心工作</w:t>
      </w:r>
      <w:r>
        <w:rPr>
          <w:rFonts w:hint="default" w:ascii="Times New Roman" w:hAnsi="Times New Roman" w:eastAsia="方正仿宋简体" w:cs="Times New Roman"/>
          <w:sz w:val="32"/>
          <w:szCs w:val="32"/>
          <w:lang w:eastAsia="zh-CN"/>
        </w:rPr>
        <w:t>交流</w:t>
      </w:r>
      <w:r>
        <w:rPr>
          <w:rFonts w:hint="default" w:ascii="Times New Roman" w:hAnsi="Times New Roman" w:eastAsia="方正仿宋简体" w:cs="Times New Roman"/>
          <w:color w:val="auto"/>
          <w:kern w:val="2"/>
          <w:sz w:val="32"/>
          <w:szCs w:val="32"/>
          <w:highlight w:val="none"/>
          <w:lang w:val="en-US" w:eastAsia="zh-CN" w:bidi="ar-SA"/>
        </w:rPr>
        <w:t>等活动发生的接待支出</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rPr>
        <w:t>国内公务接待</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批次，</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人次（不包括陪同人员），共计支出</w:t>
      </w:r>
      <w:r>
        <w:rPr>
          <w:rFonts w:hint="default" w:ascii="Times New Roman" w:hAnsi="Times New Roman" w:eastAsia="方正仿宋简体" w:cs="Times New Roman"/>
          <w:sz w:val="32"/>
          <w:szCs w:val="32"/>
          <w:lang w:val="en-US" w:eastAsia="zh-CN"/>
        </w:rPr>
        <w:t>0.09</w:t>
      </w:r>
      <w:r>
        <w:rPr>
          <w:rFonts w:hint="default" w:ascii="Times New Roman" w:hAnsi="Times New Roman" w:eastAsia="方正仿宋简体" w:cs="Times New Roman"/>
          <w:sz w:val="32"/>
          <w:szCs w:val="32"/>
        </w:rPr>
        <w:t>万元，具体内容包括：</w:t>
      </w:r>
      <w:r>
        <w:rPr>
          <w:rFonts w:hint="default" w:ascii="Times New Roman" w:hAnsi="Times New Roman" w:eastAsia="方正仿宋简体" w:cs="Times New Roman"/>
          <w:sz w:val="32"/>
          <w:szCs w:val="32"/>
          <w:lang w:eastAsia="zh-CN"/>
        </w:rPr>
        <w:t>广西壮族自治区退役军人培训中心到省军培中心工作交流，餐费支出</w:t>
      </w:r>
      <w:r>
        <w:rPr>
          <w:rFonts w:hint="default" w:ascii="Times New Roman" w:hAnsi="Times New Roman" w:eastAsia="方正仿宋简体" w:cs="Times New Roman"/>
          <w:sz w:val="32"/>
          <w:szCs w:val="32"/>
          <w:lang w:val="en-US" w:eastAsia="zh-CN"/>
        </w:rPr>
        <w:t>0.09万元</w:t>
      </w:r>
      <w:r>
        <w:rPr>
          <w:rFonts w:hint="default" w:ascii="Times New Roman" w:hAnsi="Times New Roman" w:eastAsia="方正仿宋简体" w:cs="Times New Roman"/>
          <w:sz w:val="32"/>
          <w:szCs w:val="32"/>
        </w:rPr>
        <w:t>。</w:t>
      </w:r>
    </w:p>
    <w:p w14:paraId="07513C32">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外事接待支出0</w:t>
      </w:r>
      <w:r>
        <w:rPr>
          <w:rFonts w:hint="default" w:ascii="Times New Roman" w:hAnsi="Times New Roman" w:eastAsia="方正仿宋简体" w:cs="Times New Roman"/>
          <w:sz w:val="32"/>
          <w:szCs w:val="32"/>
        </w:rPr>
        <w:t>万元。外事接待</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批次，</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人次（不包括陪同人员），共计支出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14:paraId="577C68FE">
      <w:pPr>
        <w:spacing w:line="600" w:lineRule="exact"/>
        <w:ind w:firstLine="640"/>
        <w:outlineLvl w:val="1"/>
        <w:rPr>
          <w:rStyle w:val="29"/>
          <w:rFonts w:hint="eastAsia" w:ascii="方正黑体简体" w:hAnsi="方正黑体简体" w:eastAsia="方正黑体简体" w:cs="方正黑体简体"/>
        </w:rPr>
      </w:pPr>
      <w:bookmarkStart w:id="61" w:name="_Toc13289"/>
      <w:r>
        <w:rPr>
          <w:rFonts w:hint="eastAsia" w:ascii="方正黑体简体" w:hAnsi="方正黑体简体" w:eastAsia="方正黑体简体" w:cs="方正黑体简体"/>
          <w:sz w:val="32"/>
          <w:szCs w:val="32"/>
        </w:rPr>
        <w:t>八、</w:t>
      </w:r>
      <w:r>
        <w:rPr>
          <w:rStyle w:val="29"/>
          <w:rFonts w:hint="eastAsia" w:ascii="方正黑体简体" w:hAnsi="方正黑体简体" w:eastAsia="方正黑体简体" w:cs="方正黑体简体"/>
          <w:b w:val="0"/>
        </w:rPr>
        <w:t>政府性基金预算支出决算情况说明</w:t>
      </w:r>
      <w:bookmarkEnd w:id="59"/>
      <w:bookmarkEnd w:id="60"/>
      <w:bookmarkEnd w:id="61"/>
    </w:p>
    <w:p w14:paraId="723BB95A">
      <w:pPr>
        <w:spacing w:line="600" w:lineRule="exact"/>
        <w:ind w:firstLine="640"/>
        <w:rPr>
          <w:rFonts w:ascii="仿宋_GB2312" w:eastAsia="仿宋_GB2312"/>
          <w:sz w:val="32"/>
          <w:szCs w:val="32"/>
        </w:rPr>
      </w:pPr>
      <w:r>
        <w:rPr>
          <w:rFonts w:hint="default" w:ascii="Times New Roman" w:hAnsi="Times New Roman" w:eastAsia="方正仿宋简体" w:cs="Times New Roman"/>
          <w:sz w:val="32"/>
          <w:szCs w:val="32"/>
        </w:rPr>
        <w:t>2023年度政府性基金预算财政拨款支出</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w:t>
      </w:r>
    </w:p>
    <w:p w14:paraId="3B08A625">
      <w:pPr>
        <w:numPr>
          <w:ilvl w:val="0"/>
          <w:numId w:val="3"/>
        </w:numPr>
        <w:spacing w:line="600" w:lineRule="exact"/>
        <w:ind w:firstLine="640"/>
        <w:outlineLvl w:val="1"/>
        <w:rPr>
          <w:rStyle w:val="29"/>
          <w:rFonts w:hint="eastAsia" w:ascii="方正黑体简体" w:hAnsi="方正黑体简体" w:eastAsia="方正黑体简体" w:cs="方正黑体简体"/>
          <w:b w:val="0"/>
        </w:rPr>
      </w:pPr>
      <w:bookmarkStart w:id="62" w:name="_Toc15396611"/>
      <w:bookmarkStart w:id="63" w:name="_Toc15377219"/>
      <w:bookmarkStart w:id="64" w:name="_Toc9172"/>
      <w:r>
        <w:rPr>
          <w:rStyle w:val="29"/>
          <w:rFonts w:hint="eastAsia" w:ascii="方正黑体简体" w:hAnsi="方正黑体简体" w:eastAsia="方正黑体简体" w:cs="方正黑体简体"/>
          <w:b w:val="0"/>
        </w:rPr>
        <w:t>国有资本经营预算支出决算情况说明</w:t>
      </w:r>
      <w:bookmarkEnd w:id="62"/>
      <w:bookmarkEnd w:id="63"/>
      <w:bookmarkEnd w:id="64"/>
    </w:p>
    <w:p w14:paraId="7D0462D3">
      <w:pPr>
        <w:spacing w:line="600" w:lineRule="exact"/>
        <w:ind w:firstLine="640"/>
        <w:rPr>
          <w:rFonts w:hint="default" w:ascii="Times New Roman" w:hAnsi="Times New Roman" w:eastAsia="方正仿宋简体" w:cs="Times New Roman"/>
          <w:sz w:val="44"/>
          <w:szCs w:val="44"/>
        </w:rPr>
      </w:pPr>
      <w:r>
        <w:rPr>
          <w:rFonts w:hint="default" w:ascii="Times New Roman" w:hAnsi="Times New Roman" w:eastAsia="方正仿宋简体" w:cs="Times New Roman"/>
          <w:sz w:val="32"/>
          <w:szCs w:val="32"/>
        </w:rPr>
        <w:t>2023年度国有资本经营预算财政拨款支出</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w:t>
      </w:r>
    </w:p>
    <w:p w14:paraId="1205989D">
      <w:pPr>
        <w:numPr>
          <w:ilvl w:val="0"/>
          <w:numId w:val="3"/>
        </w:numPr>
        <w:spacing w:line="600" w:lineRule="exact"/>
        <w:ind w:firstLine="640"/>
        <w:outlineLvl w:val="1"/>
        <w:rPr>
          <w:rStyle w:val="29"/>
          <w:rFonts w:hint="eastAsia" w:ascii="方正黑体简体" w:hAnsi="方正黑体简体" w:eastAsia="方正黑体简体" w:cs="方正黑体简体"/>
          <w:b w:val="0"/>
        </w:rPr>
      </w:pPr>
      <w:bookmarkStart w:id="65" w:name="_Toc15396612"/>
      <w:bookmarkStart w:id="66" w:name="_Toc15377221"/>
      <w:bookmarkStart w:id="67" w:name="_Toc46"/>
      <w:r>
        <w:rPr>
          <w:rStyle w:val="29"/>
          <w:rFonts w:hint="eastAsia" w:ascii="方正黑体简体" w:hAnsi="方正黑体简体" w:eastAsia="方正黑体简体" w:cs="方正黑体简体"/>
          <w:b w:val="0"/>
        </w:rPr>
        <w:t>其他重要事项的情况说明</w:t>
      </w:r>
      <w:bookmarkEnd w:id="65"/>
      <w:bookmarkEnd w:id="66"/>
      <w:bookmarkEnd w:id="67"/>
    </w:p>
    <w:p w14:paraId="1FB6BA74">
      <w:pPr>
        <w:spacing w:line="600" w:lineRule="exact"/>
        <w:ind w:firstLine="643" w:firstLineChars="200"/>
        <w:outlineLvl w:val="2"/>
        <w:rPr>
          <w:rFonts w:hint="eastAsia" w:ascii="方正楷体简体" w:hAnsi="方正楷体简体" w:eastAsia="方正楷体简体" w:cs="方正楷体简体"/>
          <w:sz w:val="32"/>
          <w:szCs w:val="32"/>
        </w:rPr>
      </w:pPr>
      <w:bookmarkStart w:id="68" w:name="_Toc25537"/>
      <w:bookmarkStart w:id="69" w:name="_Toc15377222"/>
      <w:r>
        <w:rPr>
          <w:rFonts w:hint="eastAsia" w:ascii="方正楷体简体" w:hAnsi="方正楷体简体" w:eastAsia="方正楷体简体" w:cs="方正楷体简体"/>
          <w:b/>
          <w:sz w:val="32"/>
          <w:szCs w:val="32"/>
        </w:rPr>
        <w:t>（一）机关运行经费支出情况</w:t>
      </w:r>
      <w:bookmarkEnd w:id="68"/>
      <w:bookmarkEnd w:id="69"/>
    </w:p>
    <w:p w14:paraId="453FE3B6">
      <w:pPr>
        <w:spacing w:line="600" w:lineRule="exact"/>
        <w:ind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sz w:val="32"/>
          <w:szCs w:val="32"/>
        </w:rPr>
        <w:t>四川省退役军人培训中心为</w:t>
      </w:r>
      <w:r>
        <w:rPr>
          <w:rFonts w:hint="eastAsia" w:ascii="方正仿宋简体" w:hAnsi="方正仿宋简体" w:eastAsia="方正仿宋简体" w:cs="方正仿宋简体"/>
          <w:color w:val="000000"/>
          <w:sz w:val="32"/>
          <w:szCs w:val="32"/>
          <w:lang w:eastAsia="zh-CN"/>
        </w:rPr>
        <w:t>公益一类</w:t>
      </w:r>
      <w:r>
        <w:rPr>
          <w:rFonts w:hint="eastAsia" w:ascii="方正仿宋简体" w:hAnsi="方正仿宋简体" w:eastAsia="方正仿宋简体" w:cs="方正仿宋简体"/>
          <w:color w:val="000000"/>
          <w:sz w:val="32"/>
          <w:szCs w:val="32"/>
        </w:rPr>
        <w:t>事业单位</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未开支机关运行经费。</w:t>
      </w:r>
    </w:p>
    <w:p w14:paraId="752F14DC">
      <w:pPr>
        <w:spacing w:line="600" w:lineRule="exact"/>
        <w:ind w:firstLine="643" w:firstLineChars="200"/>
        <w:outlineLvl w:val="2"/>
        <w:rPr>
          <w:rFonts w:hint="eastAsia" w:ascii="方正楷体简体" w:hAnsi="方正楷体简体" w:eastAsia="方正楷体简体" w:cs="方正楷体简体"/>
          <w:b/>
          <w:sz w:val="32"/>
          <w:szCs w:val="32"/>
        </w:rPr>
      </w:pPr>
      <w:bookmarkStart w:id="70" w:name="_Toc6229"/>
      <w:bookmarkStart w:id="71" w:name="_Toc15377223"/>
      <w:r>
        <w:rPr>
          <w:rFonts w:hint="eastAsia" w:ascii="方正楷体简体" w:hAnsi="方正楷体简体" w:eastAsia="方正楷体简体" w:cs="方正楷体简体"/>
          <w:b/>
          <w:sz w:val="32"/>
          <w:szCs w:val="32"/>
        </w:rPr>
        <w:t>（二）政府采购支出情况</w:t>
      </w:r>
      <w:bookmarkEnd w:id="70"/>
      <w:bookmarkEnd w:id="71"/>
    </w:p>
    <w:p w14:paraId="5188E1B0">
      <w:pPr>
        <w:spacing w:line="600" w:lineRule="exact"/>
        <w:ind w:firstLine="640"/>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2023年度，四川省退役军人培训中心政府采购支出总额4.37万元，其中：政府采购货物支出0万元、政府采购工程支出0万元、政府采购服务支出4.37万元。主要用于保障省军培中心调研、培训、走访慰问等所需的公务用车燃料费、维修费、保险费等支出。授予中小企业合同金额2.2万元，占政府采购支出总额的</w:t>
      </w:r>
      <w:r>
        <w:rPr>
          <w:rFonts w:hint="eastAsia" w:eastAsia="方正仿宋简体" w:cs="Times New Roman"/>
          <w:b w:val="0"/>
          <w:bCs w:val="0"/>
          <w:sz w:val="32"/>
          <w:szCs w:val="32"/>
          <w:lang w:val="en-US" w:eastAsia="zh-CN"/>
        </w:rPr>
        <w:t>50.34</w:t>
      </w:r>
      <w:r>
        <w:rPr>
          <w:rFonts w:hint="default" w:ascii="Times New Roman" w:hAnsi="Times New Roman" w:eastAsia="方正仿宋简体" w:cs="Times New Roman"/>
          <w:b w:val="0"/>
          <w:bCs w:val="0"/>
          <w:sz w:val="32"/>
          <w:szCs w:val="32"/>
        </w:rPr>
        <w:t>%，其中：授予小微企业合同金额0万元，占政府采购支出总额的0%。</w:t>
      </w:r>
    </w:p>
    <w:p w14:paraId="2A4AC337">
      <w:pPr>
        <w:spacing w:line="600" w:lineRule="exact"/>
        <w:ind w:firstLine="643" w:firstLineChars="200"/>
        <w:outlineLvl w:val="2"/>
        <w:rPr>
          <w:rFonts w:hint="eastAsia" w:ascii="方正楷体简体" w:hAnsi="方正楷体简体" w:eastAsia="方正楷体简体" w:cs="方正楷体简体"/>
          <w:b/>
          <w:sz w:val="32"/>
          <w:szCs w:val="32"/>
        </w:rPr>
      </w:pPr>
      <w:bookmarkStart w:id="72" w:name="_Toc15377224"/>
      <w:bookmarkStart w:id="73" w:name="_Toc16670"/>
      <w:r>
        <w:rPr>
          <w:rFonts w:hint="eastAsia" w:ascii="方正楷体简体" w:hAnsi="方正楷体简体" w:eastAsia="方正楷体简体" w:cs="方正楷体简体"/>
          <w:b/>
          <w:sz w:val="32"/>
          <w:szCs w:val="32"/>
        </w:rPr>
        <w:t>（三）国有资产占有使用情况</w:t>
      </w:r>
      <w:bookmarkEnd w:id="72"/>
      <w:bookmarkEnd w:id="73"/>
    </w:p>
    <w:p w14:paraId="2DABA234">
      <w:pPr>
        <w:autoSpaceDE w:val="0"/>
        <w:autoSpaceDN w:val="0"/>
        <w:adjustRightInd w:val="0"/>
        <w:spacing w:line="600" w:lineRule="exact"/>
        <w:ind w:firstLine="640" w:firstLineChars="200"/>
        <w:jc w:val="lef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截至2023年12月31日，四川省退役军人培训中心共有车辆</w:t>
      </w:r>
      <w:r>
        <w:rPr>
          <w:rFonts w:hint="default"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辆，其中：主要领导干部用车</w:t>
      </w:r>
      <w:r>
        <w:rPr>
          <w:rFonts w:hint="default"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辆、机要通信用车</w:t>
      </w:r>
      <w:r>
        <w:rPr>
          <w:rFonts w:hint="default"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辆、应急保障用车</w:t>
      </w:r>
      <w:r>
        <w:rPr>
          <w:rFonts w:hint="default"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辆、其他用车</w:t>
      </w:r>
      <w:r>
        <w:rPr>
          <w:rFonts w:hint="default"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辆，其他用车主要是用于</w:t>
      </w:r>
      <w:r>
        <w:rPr>
          <w:rFonts w:hint="default" w:ascii="Times New Roman" w:hAnsi="Times New Roman" w:eastAsia="方正仿宋简体" w:cs="Times New Roman"/>
          <w:b w:val="0"/>
          <w:bCs w:val="0"/>
          <w:color w:val="000000"/>
          <w:sz w:val="32"/>
          <w:szCs w:val="32"/>
        </w:rPr>
        <w:t>保障正常公务活动的开展</w:t>
      </w:r>
      <w:r>
        <w:rPr>
          <w:rFonts w:hint="default" w:ascii="Times New Roman" w:hAnsi="Times New Roman" w:eastAsia="方正仿宋简体" w:cs="Times New Roman"/>
          <w:b w:val="0"/>
          <w:bCs w:val="0"/>
          <w:sz w:val="32"/>
          <w:szCs w:val="32"/>
        </w:rPr>
        <w:t>。</w:t>
      </w:r>
      <w:r>
        <w:rPr>
          <w:rFonts w:hint="eastAsia" w:ascii="仿宋_GB2312" w:eastAsia="仿宋_GB2312"/>
          <w:sz w:val="32"/>
          <w:szCs w:val="32"/>
        </w:rPr>
        <w:t>单价50万元以上通用设备</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台（套），</w:t>
      </w:r>
      <w:r>
        <w:rPr>
          <w:rFonts w:hint="default" w:ascii="Times New Roman" w:hAnsi="Times New Roman" w:eastAsia="方正仿宋简体" w:cs="Times New Roman"/>
          <w:b w:val="0"/>
          <w:bCs w:val="0"/>
          <w:sz w:val="32"/>
          <w:szCs w:val="32"/>
        </w:rPr>
        <w:t>单价100万元以上设备（不含车辆）1台（套）。</w:t>
      </w:r>
    </w:p>
    <w:p w14:paraId="008DB038">
      <w:pPr>
        <w:spacing w:line="600" w:lineRule="exact"/>
        <w:ind w:firstLine="643" w:firstLineChars="200"/>
        <w:outlineLvl w:val="2"/>
        <w:rPr>
          <w:rFonts w:hint="eastAsia" w:ascii="方正楷体简体" w:hAnsi="方正楷体简体" w:eastAsia="方正楷体简体" w:cs="方正楷体简体"/>
          <w:b/>
          <w:sz w:val="32"/>
          <w:szCs w:val="32"/>
        </w:rPr>
      </w:pPr>
      <w:bookmarkStart w:id="74" w:name="_Toc1509"/>
      <w:r>
        <w:rPr>
          <w:rFonts w:hint="eastAsia" w:ascii="方正楷体简体" w:hAnsi="方正楷体简体" w:eastAsia="方正楷体简体" w:cs="方正楷体简体"/>
          <w:b/>
          <w:sz w:val="32"/>
          <w:szCs w:val="32"/>
        </w:rPr>
        <w:t>（四）预算绩效管理情况</w:t>
      </w:r>
      <w:bookmarkEnd w:id="74"/>
    </w:p>
    <w:p w14:paraId="6463342B">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根据预算绩效管理要求，本单位在2023年度预算编制阶段，组织对</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个项目开展了预算事前绩效评估，对</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个项目编制了绩效目标，预算执行过程中，选取</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个项目开展绩效监控，组织对</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个项目开展绩效自评，绩效自评表详见第四部分附件。</w:t>
      </w:r>
    </w:p>
    <w:p w14:paraId="385BFA7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A0AEF50">
      <w:pPr>
        <w:numPr>
          <w:ilvl w:val="0"/>
          <w:numId w:val="4"/>
        </w:numPr>
        <w:spacing w:line="600" w:lineRule="exact"/>
        <w:ind w:firstLine="660" w:firstLineChars="150"/>
        <w:jc w:val="center"/>
        <w:outlineLvl w:val="0"/>
        <w:rPr>
          <w:rStyle w:val="28"/>
          <w:rFonts w:ascii="黑体" w:hAnsi="黑体" w:eastAsia="黑体"/>
          <w:b w:val="0"/>
        </w:rPr>
      </w:pPr>
      <w:bookmarkStart w:id="75" w:name="_Toc15396613"/>
      <w:bookmarkStart w:id="76" w:name="_Toc539"/>
      <w:bookmarkStart w:id="77" w:name="_Toc15377225"/>
      <w:r>
        <w:rPr>
          <w:rFonts w:hint="eastAsia" w:ascii="黑体" w:hAnsi="黑体" w:eastAsia="黑体"/>
          <w:sz w:val="44"/>
          <w:szCs w:val="44"/>
        </w:rPr>
        <w:t>名</w:t>
      </w:r>
      <w:r>
        <w:rPr>
          <w:rStyle w:val="28"/>
          <w:rFonts w:hint="eastAsia" w:ascii="黑体" w:hAnsi="黑体" w:eastAsia="黑体"/>
          <w:b w:val="0"/>
        </w:rPr>
        <w:t>词解释</w:t>
      </w:r>
      <w:bookmarkEnd w:id="75"/>
      <w:bookmarkEnd w:id="76"/>
      <w:bookmarkEnd w:id="77"/>
    </w:p>
    <w:p w14:paraId="361DFFD3">
      <w:pPr>
        <w:spacing w:line="600" w:lineRule="exact"/>
        <w:jc w:val="left"/>
        <w:rPr>
          <w:rFonts w:ascii="宋体"/>
          <w:b/>
          <w:sz w:val="44"/>
          <w:szCs w:val="44"/>
        </w:rPr>
      </w:pPr>
    </w:p>
    <w:p w14:paraId="1170C264">
      <w:pPr>
        <w:spacing w:line="600" w:lineRule="exact"/>
        <w:ind w:firstLine="640" w:firstLineChars="200"/>
        <w:outlineLvl w:val="1"/>
        <w:rPr>
          <w:rFonts w:hint="default" w:ascii="Times New Roman" w:hAnsi="Times New Roman" w:eastAsia="方正仿宋简体" w:cs="Times New Roman"/>
          <w:color w:val="000000"/>
          <w:sz w:val="32"/>
          <w:szCs w:val="32"/>
        </w:rPr>
      </w:pPr>
      <w:bookmarkStart w:id="78" w:name="_Toc22022"/>
      <w:r>
        <w:rPr>
          <w:rFonts w:hint="default" w:ascii="Times New Roman" w:hAnsi="Times New Roman" w:eastAsia="方正仿宋简体" w:cs="Times New Roman"/>
          <w:color w:val="000000"/>
          <w:sz w:val="32"/>
          <w:szCs w:val="32"/>
        </w:rPr>
        <w:t>1.财政拨款收入：指单位从同级财政部门取得的财政预算资金。</w:t>
      </w:r>
      <w:bookmarkEnd w:id="78"/>
    </w:p>
    <w:p w14:paraId="6BE797A5">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2.事业收入：指事业单位开展专业业务活动及辅助活动取得的收入。</w:t>
      </w:r>
      <w:r>
        <w:rPr>
          <w:rFonts w:hint="default" w:ascii="Times New Roman" w:hAnsi="Times New Roman" w:eastAsia="方正仿宋简体" w:cs="Times New Roman"/>
          <w:color w:val="000000"/>
          <w:sz w:val="32"/>
          <w:szCs w:val="32"/>
          <w:lang w:eastAsia="zh-CN"/>
        </w:rPr>
        <w:t>如培训收入</w:t>
      </w:r>
      <w:r>
        <w:rPr>
          <w:rFonts w:hint="default" w:ascii="Times New Roman" w:hAnsi="Times New Roman" w:eastAsia="方正仿宋简体" w:cs="Times New Roman"/>
          <w:color w:val="000000"/>
          <w:sz w:val="32"/>
          <w:szCs w:val="32"/>
        </w:rPr>
        <w:t>等。</w:t>
      </w:r>
    </w:p>
    <w:p w14:paraId="08C6FED9">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 xml:space="preserve">.使用非财政拨款结余（含专用结余）：指事业单位使用以前年度积累的非财政拨款结余弥补当年收支差额的金额。 </w:t>
      </w:r>
    </w:p>
    <w:p w14:paraId="6795796C">
      <w:pPr>
        <w:spacing w:line="600" w:lineRule="exact"/>
        <w:ind w:firstLine="640" w:firstLineChars="200"/>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.教育（类）</w:t>
      </w:r>
      <w:r>
        <w:rPr>
          <w:rFonts w:hint="default" w:ascii="Times New Roman" w:hAnsi="Times New Roman" w:eastAsia="方正仿宋简体" w:cs="Times New Roman"/>
          <w:color w:val="000000"/>
          <w:sz w:val="32"/>
          <w:szCs w:val="32"/>
          <w:lang w:eastAsia="zh-CN"/>
        </w:rPr>
        <w:t>进修及培训</w:t>
      </w:r>
      <w:r>
        <w:rPr>
          <w:rFonts w:hint="default" w:ascii="Times New Roman" w:hAnsi="Times New Roman" w:eastAsia="方正仿宋简体" w:cs="Times New Roman"/>
          <w:color w:val="000000"/>
          <w:sz w:val="32"/>
          <w:szCs w:val="32"/>
        </w:rPr>
        <w:t>（款）</w:t>
      </w:r>
      <w:r>
        <w:rPr>
          <w:rFonts w:hint="default" w:ascii="Times New Roman" w:hAnsi="Times New Roman" w:eastAsia="方正仿宋简体" w:cs="Times New Roman"/>
          <w:color w:val="000000"/>
          <w:sz w:val="32"/>
          <w:szCs w:val="32"/>
          <w:lang w:eastAsia="zh-CN"/>
        </w:rPr>
        <w:t>培训支出</w:t>
      </w:r>
      <w:r>
        <w:rPr>
          <w:rFonts w:hint="default" w:ascii="Times New Roman" w:hAnsi="Times New Roman" w:eastAsia="方正仿宋简体" w:cs="Times New Roman"/>
          <w:color w:val="000000"/>
          <w:sz w:val="32"/>
          <w:szCs w:val="32"/>
        </w:rPr>
        <w:t>（项）:</w:t>
      </w:r>
      <w:r>
        <w:rPr>
          <w:rFonts w:hint="default" w:ascii="Times New Roman" w:hAnsi="Times New Roman" w:eastAsia="方正仿宋简体" w:cs="Times New Roman"/>
          <w:color w:val="000000"/>
          <w:sz w:val="32"/>
          <w:szCs w:val="32"/>
          <w:lang w:eastAsia="zh-CN"/>
        </w:rPr>
        <w:t>指事业单位用于培训的支出。</w:t>
      </w:r>
    </w:p>
    <w:p w14:paraId="0D0C95C3">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.社会保障和就业（类）行政事业单位养老支出（款）事业单位离退休（项）：指事业单位开支的离退休经费。</w:t>
      </w:r>
    </w:p>
    <w:p w14:paraId="33187570">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6.社会保障和就业（类）行政事业单位养老支出（款）机关事业单位基本养老保险缴费支出（项）：指机关事业单位实施养老制度由单位缴纳的基本养老保险费支出。</w:t>
      </w:r>
    </w:p>
    <w:p w14:paraId="416E0576">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7.社会保障和就业（类）行政事业单位养老支出（款）机关事业单位职业年金缴费支出（项）：指机关事业单位实施养老保险制度由单位实际缴纳的职业年金支出。</w:t>
      </w:r>
    </w:p>
    <w:p w14:paraId="7944AFC1">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rPr>
        <w:t>.社会保障和就业（类）</w:t>
      </w:r>
      <w:r>
        <w:rPr>
          <w:rFonts w:hint="default" w:ascii="Times New Roman" w:hAnsi="Times New Roman" w:eastAsia="方正仿宋简体" w:cs="Times New Roman"/>
          <w:color w:val="000000"/>
          <w:sz w:val="32"/>
          <w:szCs w:val="32"/>
          <w:lang w:eastAsia="zh-CN"/>
        </w:rPr>
        <w:t>抚恤</w:t>
      </w:r>
      <w:r>
        <w:rPr>
          <w:rFonts w:hint="default" w:ascii="Times New Roman" w:hAnsi="Times New Roman" w:eastAsia="方正仿宋简体" w:cs="Times New Roman"/>
          <w:color w:val="000000"/>
          <w:sz w:val="32"/>
          <w:szCs w:val="32"/>
        </w:rPr>
        <w:t>（款）</w:t>
      </w:r>
      <w:r>
        <w:rPr>
          <w:rFonts w:hint="default" w:ascii="Times New Roman" w:hAnsi="Times New Roman" w:eastAsia="方正仿宋简体" w:cs="Times New Roman"/>
          <w:color w:val="000000"/>
          <w:sz w:val="32"/>
          <w:szCs w:val="32"/>
          <w:lang w:eastAsia="zh-CN"/>
        </w:rPr>
        <w:t>死亡抚恤</w:t>
      </w:r>
      <w:r>
        <w:rPr>
          <w:rFonts w:hint="default" w:ascii="Times New Roman" w:hAnsi="Times New Roman" w:eastAsia="方正仿宋简体" w:cs="Times New Roman"/>
          <w:color w:val="000000"/>
          <w:sz w:val="32"/>
          <w:szCs w:val="32"/>
        </w:rPr>
        <w:t>（项）</w:t>
      </w:r>
      <w:r>
        <w:rPr>
          <w:rFonts w:hint="default" w:ascii="Times New Roman" w:hAnsi="Times New Roman" w:eastAsia="方正仿宋简体" w:cs="Times New Roman"/>
          <w:color w:val="000000"/>
          <w:sz w:val="32"/>
          <w:szCs w:val="32"/>
          <w:lang w:eastAsia="zh-CN"/>
        </w:rPr>
        <w:t>：指按规定用于病故人员家属的一次性抚恤金</w:t>
      </w:r>
      <w:r>
        <w:rPr>
          <w:rFonts w:hint="default" w:ascii="Times New Roman" w:hAnsi="Times New Roman" w:eastAsia="方正仿宋简体" w:cs="Times New Roman"/>
          <w:color w:val="000000"/>
          <w:sz w:val="32"/>
          <w:szCs w:val="32"/>
        </w:rPr>
        <w:t>。</w:t>
      </w:r>
    </w:p>
    <w:p w14:paraId="1FE06234">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rPr>
        <w:t>.社会保障和就业（类）</w:t>
      </w:r>
      <w:r>
        <w:rPr>
          <w:rFonts w:hint="default" w:ascii="Times New Roman" w:hAnsi="Times New Roman" w:eastAsia="方正仿宋简体" w:cs="Times New Roman"/>
          <w:color w:val="000000"/>
          <w:sz w:val="32"/>
          <w:szCs w:val="32"/>
          <w:lang w:eastAsia="zh-CN"/>
        </w:rPr>
        <w:t>退役安置</w:t>
      </w:r>
      <w:r>
        <w:rPr>
          <w:rFonts w:hint="default" w:ascii="Times New Roman" w:hAnsi="Times New Roman" w:eastAsia="方正仿宋简体" w:cs="Times New Roman"/>
          <w:color w:val="000000"/>
          <w:sz w:val="32"/>
          <w:szCs w:val="32"/>
        </w:rPr>
        <w:t>（款）其他</w:t>
      </w:r>
      <w:r>
        <w:rPr>
          <w:rFonts w:hint="default" w:ascii="Times New Roman" w:hAnsi="Times New Roman" w:eastAsia="方正仿宋简体" w:cs="Times New Roman"/>
          <w:color w:val="000000"/>
          <w:sz w:val="32"/>
          <w:szCs w:val="32"/>
          <w:lang w:eastAsia="zh-CN"/>
        </w:rPr>
        <w:t>退役安置支出</w:t>
      </w:r>
      <w:r>
        <w:rPr>
          <w:rFonts w:hint="default" w:ascii="Times New Roman" w:hAnsi="Times New Roman" w:eastAsia="方正仿宋简体" w:cs="Times New Roman"/>
          <w:color w:val="000000"/>
          <w:sz w:val="32"/>
          <w:szCs w:val="32"/>
        </w:rPr>
        <w:t>（项）：指其他用于退役军人事务</w:t>
      </w:r>
      <w:r>
        <w:rPr>
          <w:rFonts w:hint="default" w:ascii="Times New Roman" w:hAnsi="Times New Roman" w:eastAsia="方正仿宋简体" w:cs="Times New Roman"/>
          <w:color w:val="000000"/>
          <w:sz w:val="32"/>
          <w:szCs w:val="32"/>
          <w:lang w:eastAsia="zh-CN"/>
        </w:rPr>
        <w:t>服务</w:t>
      </w:r>
      <w:r>
        <w:rPr>
          <w:rFonts w:hint="default" w:ascii="Times New Roman" w:hAnsi="Times New Roman" w:eastAsia="方正仿宋简体" w:cs="Times New Roman"/>
          <w:color w:val="000000"/>
          <w:sz w:val="32"/>
          <w:szCs w:val="32"/>
        </w:rPr>
        <w:t>方面的支出。</w:t>
      </w:r>
    </w:p>
    <w:p w14:paraId="682E9215">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10</w:t>
      </w:r>
      <w:r>
        <w:rPr>
          <w:rFonts w:hint="default" w:ascii="Times New Roman" w:hAnsi="Times New Roman" w:eastAsia="方正仿宋简体" w:cs="Times New Roman"/>
          <w:color w:val="000000"/>
          <w:sz w:val="32"/>
          <w:szCs w:val="32"/>
        </w:rPr>
        <w:t>.社会保障和就业（类）退役军人管理事务（款）事业运行（项）：指事业单位的基本支出。</w:t>
      </w:r>
    </w:p>
    <w:p w14:paraId="565D4B9B">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.社会保障和就业（类）退役军人管理事务（款）</w:t>
      </w:r>
      <w:r>
        <w:rPr>
          <w:rFonts w:hint="default" w:ascii="Times New Roman" w:hAnsi="Times New Roman" w:eastAsia="方正仿宋简体" w:cs="Times New Roman"/>
          <w:color w:val="000000"/>
          <w:sz w:val="32"/>
          <w:szCs w:val="32"/>
          <w:lang w:eastAsia="zh-CN"/>
        </w:rPr>
        <w:t>其他退役军人事务管理支出</w:t>
      </w:r>
      <w:r>
        <w:rPr>
          <w:rFonts w:hint="default" w:ascii="Times New Roman" w:hAnsi="Times New Roman" w:eastAsia="方正仿宋简体" w:cs="Times New Roman"/>
          <w:color w:val="000000"/>
          <w:sz w:val="32"/>
          <w:szCs w:val="32"/>
        </w:rPr>
        <w:t>（项）：指其他用于退役军人事务管理方面的支出。</w:t>
      </w:r>
    </w:p>
    <w:p w14:paraId="5B699896">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.卫生健康（类）行政事业单位医疗（款）事业单位医疗（项）：指财政部门安排的事业单位基本医疗保险缴费经费。</w:t>
      </w:r>
    </w:p>
    <w:p w14:paraId="0CC583B2">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.住房保障支出（类）住房改革支出（款）住房公积金（项）：指行政事业单位按人力资源和社会保障部、财政部规定的基本工资和津贴补贴以及规定比例为职工缴纳的住房公积金。    </w:t>
      </w:r>
    </w:p>
    <w:p w14:paraId="03B202B0">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.住房保障支出（类）住房改革支出（款）购房补贴（项）：指按房改政策规定，行政事业单位向符合条件职工发放的用于购买住房的补贴。</w:t>
      </w:r>
    </w:p>
    <w:p w14:paraId="19B451FD">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15</w:t>
      </w:r>
      <w:r>
        <w:rPr>
          <w:rFonts w:hint="default" w:ascii="Times New Roman" w:hAnsi="Times New Roman" w:eastAsia="方正仿宋简体" w:cs="Times New Roman"/>
          <w:color w:val="000000"/>
          <w:sz w:val="32"/>
          <w:szCs w:val="32"/>
        </w:rPr>
        <w:t>.基本支出：指为保障机构正常运转、完成日常工作任务而发生的人员支出和公用支出。</w:t>
      </w:r>
    </w:p>
    <w:p w14:paraId="6602FB53">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16</w:t>
      </w:r>
      <w:r>
        <w:rPr>
          <w:rFonts w:hint="default" w:ascii="Times New Roman" w:hAnsi="Times New Roman" w:eastAsia="方正仿宋简体" w:cs="Times New Roman"/>
          <w:color w:val="000000"/>
          <w:sz w:val="32"/>
          <w:szCs w:val="32"/>
        </w:rPr>
        <w:t xml:space="preserve">.项目支出：指在基本支出之外为完成特定行政任务和事业发展目标所发生的支出。 </w:t>
      </w:r>
    </w:p>
    <w:p w14:paraId="433B0B13">
      <w:pPr>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17</w:t>
      </w:r>
      <w:r>
        <w:rPr>
          <w:rFonts w:hint="default" w:ascii="Times New Roman" w:hAnsi="Times New Roman" w:eastAsia="方正仿宋简体" w:cs="Times New Roman"/>
          <w:color w:val="000000"/>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等支出；公务接待费反映单位按规定开支的各类公务接待（含外宾接待）支出。</w:t>
      </w:r>
    </w:p>
    <w:p w14:paraId="160FDCD6">
      <w:pPr>
        <w:pStyle w:val="26"/>
        <w:spacing w:line="560" w:lineRule="exact"/>
        <w:ind w:firstLine="640" w:firstLineChars="200"/>
        <w:rPr>
          <w:rFonts w:ascii="仿宋_GB2312" w:eastAsia="仿宋_GB2312" w:cs="黑体"/>
          <w:color w:val="auto"/>
          <w:sz w:val="32"/>
          <w:szCs w:val="32"/>
        </w:rPr>
      </w:pPr>
    </w:p>
    <w:p w14:paraId="74E9F8B9">
      <w:pPr>
        <w:spacing w:line="600" w:lineRule="exact"/>
        <w:jc w:val="center"/>
        <w:outlineLvl w:val="0"/>
        <w:rPr>
          <w:rStyle w:val="28"/>
          <w:rFonts w:ascii="黑体" w:hAnsi="黑体" w:eastAsia="黑体"/>
          <w:b w:val="0"/>
        </w:rPr>
      </w:pPr>
      <w:bookmarkStart w:id="79" w:name="_Toc15377226"/>
      <w:r>
        <w:rPr>
          <w:rFonts w:ascii="宋体"/>
          <w:b/>
          <w:sz w:val="44"/>
          <w:szCs w:val="44"/>
        </w:rPr>
        <w:br w:type="page"/>
      </w:r>
      <w:bookmarkStart w:id="80" w:name="_Toc18449"/>
      <w:bookmarkStart w:id="81" w:name="_Toc15396614"/>
      <w:r>
        <w:rPr>
          <w:rFonts w:hint="eastAsia" w:ascii="黑体" w:hAnsi="黑体" w:eastAsia="黑体"/>
          <w:sz w:val="44"/>
          <w:szCs w:val="44"/>
        </w:rPr>
        <w:t>第</w:t>
      </w:r>
      <w:r>
        <w:rPr>
          <w:rStyle w:val="28"/>
          <w:rFonts w:hint="eastAsia" w:ascii="黑体" w:hAnsi="黑体" w:eastAsia="黑体"/>
          <w:b w:val="0"/>
        </w:rPr>
        <w:t>四部分 附件</w:t>
      </w:r>
      <w:bookmarkEnd w:id="80"/>
      <w:bookmarkEnd w:id="81"/>
    </w:p>
    <w:p w14:paraId="2D595C1C">
      <w:pPr>
        <w:spacing w:line="572" w:lineRule="exact"/>
        <w:jc w:val="left"/>
        <w:outlineLvl w:val="9"/>
        <w:rPr>
          <w:rFonts w:ascii="仿宋_GB2312" w:hAnsi="仿宋_GB2312" w:eastAsia="仿宋_GB2312" w:cs="仿宋_GB2312"/>
          <w:sz w:val="32"/>
          <w:szCs w:val="32"/>
        </w:rPr>
      </w:pPr>
    </w:p>
    <w:p w14:paraId="118D62D0">
      <w:pPr>
        <w:spacing w:line="600" w:lineRule="exact"/>
        <w:jc w:val="center"/>
        <w:outlineLvl w:val="1"/>
        <w:rPr>
          <w:rFonts w:ascii="黑体" w:hAnsi="黑体" w:eastAsia="黑体"/>
          <w:color w:val="FF0000"/>
          <w:sz w:val="44"/>
          <w:szCs w:val="44"/>
        </w:rPr>
      </w:pPr>
      <w:bookmarkStart w:id="82" w:name="_Toc4661"/>
      <w:bookmarkStart w:id="83" w:name="_Toc15396618"/>
      <w:r>
        <w:rPr>
          <w:rFonts w:hint="eastAsia"/>
          <w:sz w:val="32"/>
          <w:szCs w:val="32"/>
        </w:rPr>
        <w:t>部门预算项目支出绩效自评表（2023年度）</w:t>
      </w:r>
      <w:bookmarkEnd w:id="82"/>
    </w:p>
    <w:p w14:paraId="68C53A99">
      <w:pPr>
        <w:pStyle w:val="14"/>
        <w:spacing w:line="560" w:lineRule="exact"/>
        <w:ind w:left="0" w:leftChars="0" w:firstLine="640"/>
        <w:rPr>
          <w:sz w:val="32"/>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43"/>
        <w:gridCol w:w="876"/>
        <w:gridCol w:w="1166"/>
        <w:gridCol w:w="396"/>
        <w:gridCol w:w="823"/>
        <w:gridCol w:w="396"/>
        <w:gridCol w:w="756"/>
        <w:gridCol w:w="486"/>
        <w:gridCol w:w="667"/>
        <w:gridCol w:w="1337"/>
      </w:tblGrid>
      <w:tr w14:paraId="740A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9C030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FA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D62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7C15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51000022T000000425235-军地人才培训</w:t>
            </w:r>
          </w:p>
        </w:tc>
      </w:tr>
      <w:tr w14:paraId="6578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2A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F43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384" w:type="pct"/>
            <w:tcBorders>
              <w:top w:val="nil"/>
              <w:left w:val="nil"/>
              <w:bottom w:val="nil"/>
              <w:right w:val="nil"/>
            </w:tcBorders>
            <w:shd w:val="clear" w:color="auto" w:fill="auto"/>
            <w:vAlign w:val="center"/>
          </w:tcPr>
          <w:p w14:paraId="79DFA7B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A5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四川省退役军人培训中心</w:t>
            </w:r>
          </w:p>
        </w:tc>
      </w:tr>
      <w:tr w14:paraId="2186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F2F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0AA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E7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00AB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3EF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E2F13">
            <w:pP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9AB6">
            <w:pPr>
              <w:rPr>
                <w:rFonts w:hint="eastAsia" w:ascii="宋体" w:hAnsi="宋体" w:eastAsia="宋体" w:cs="宋体"/>
                <w:i w:val="0"/>
                <w:iCs w:val="0"/>
                <w:color w:val="000000"/>
                <w:sz w:val="18"/>
                <w:szCs w:val="18"/>
                <w:u w:val="none"/>
              </w:rPr>
            </w:pPr>
          </w:p>
        </w:tc>
        <w:tc>
          <w:tcPr>
            <w:tcW w:w="23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BB9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我单位2023年投入</w:t>
            </w:r>
            <w:r>
              <w:rPr>
                <w:rFonts w:hint="eastAsia" w:ascii="宋体" w:hAnsi="宋体" w:cs="宋体"/>
                <w:i w:val="0"/>
                <w:iCs w:val="0"/>
                <w:color w:val="000000"/>
                <w:kern w:val="0"/>
                <w:sz w:val="18"/>
                <w:szCs w:val="18"/>
                <w:u w:val="none"/>
                <w:lang w:val="en-US" w:eastAsia="zh-CN" w:bidi="ar"/>
              </w:rPr>
              <w:t>164.47</w:t>
            </w:r>
            <w:r>
              <w:rPr>
                <w:rFonts w:ascii="宋体" w:hAnsi="宋体" w:eastAsia="宋体" w:cs="宋体"/>
                <w:i w:val="0"/>
                <w:iCs w:val="0"/>
                <w:color w:val="000000"/>
                <w:kern w:val="0"/>
                <w:sz w:val="18"/>
                <w:szCs w:val="18"/>
                <w:u w:val="none"/>
                <w:lang w:val="en-US" w:eastAsia="zh-CN" w:bidi="ar"/>
              </w:rPr>
              <w:t>万元，用于开展退役军人培训;通过培训提高培训管理者和网络管理人员业务能力；帮助退役士兵进一步提升综合素质，改善知识结构，为实现高质量就业创业奠定基础。</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5A7D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聚焦培训质效，着力在教育培训过程管理、提高参训率、完成率和资金使用绩效上下功夫。全年圆满举办“退役军人事务系统培训管理者培训班”“全国重点军供站工作人员能力素质专项培训班”等面授培训班，参训1585人；举办退役军人定向招录公务员考前公益培训班；开展全省自主就业退役士兵适应性网络培训班，“全时段”“全方位”服务学员需求，参训6.4万余人次。其中“面向退役军人定向招录公务员考前公益培训班”以“课程详实度高、社会关注度高、学员参与度高”等特点引起社会广泛关注，全网点击量突破20万。2023年自主就业退役士兵适应性网络培训（含春秋两季），全省累计参训人数22168人，完成人数21992人，完成率为99.2%。</w:t>
            </w:r>
          </w:p>
        </w:tc>
      </w:tr>
      <w:tr w14:paraId="4564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62FBD">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E1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685B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厅办名义下发培训文件，由全省各市州区县组织退役军人、培训管理人员，通过网络培训（四川省退役军人培训网和四川退役军人培训公众号）、线下面授、专题培训等方式开展培训，培训内容包括思想政治教育、国情省情、法律法规、职业规划、安全保密、心理调适、公文写作等内容，学满规定学时后自行在网上打印培训合格证书。</w:t>
            </w:r>
          </w:p>
        </w:tc>
      </w:tr>
      <w:tr w14:paraId="7DB0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D9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5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D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7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80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5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E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7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2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0A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5569">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D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1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F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216.67</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A7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1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75.91%</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E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4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7.59</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7E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财政资金预算执行率低的原因是：项目调整，原计划安排工作退役士兵的网络培训、教材建设项目没有实施。2.单位资金预算执行低的原因是：原收费培训项目停止收费，收入减少导致支出同步减少。3.财政资金预算调减的原因是：对预计不能实施的项目资金进行了调减。4.单位资金预算调整的原因是：培训费支出增加。</w:t>
            </w:r>
          </w:p>
        </w:tc>
      </w:tr>
      <w:tr w14:paraId="46AB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0A00">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B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3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C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6D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A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50.59%</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7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A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3D01A">
            <w:pPr>
              <w:jc w:val="center"/>
              <w:rPr>
                <w:rFonts w:hint="eastAsia" w:ascii="宋体" w:hAnsi="宋体" w:eastAsia="宋体" w:cs="宋体"/>
                <w:i w:val="0"/>
                <w:iCs w:val="0"/>
                <w:color w:val="000000"/>
                <w:sz w:val="18"/>
                <w:szCs w:val="18"/>
                <w:u w:val="none"/>
              </w:rPr>
            </w:pPr>
          </w:p>
        </w:tc>
      </w:tr>
      <w:tr w14:paraId="5CCF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EC702">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4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1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3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F4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B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0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9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B9F8">
            <w:pPr>
              <w:jc w:val="center"/>
              <w:rPr>
                <w:rFonts w:hint="eastAsia" w:ascii="宋体" w:hAnsi="宋体" w:eastAsia="宋体" w:cs="宋体"/>
                <w:i w:val="0"/>
                <w:iCs w:val="0"/>
                <w:color w:val="000000"/>
                <w:sz w:val="18"/>
                <w:szCs w:val="18"/>
                <w:u w:val="none"/>
              </w:rPr>
            </w:pPr>
          </w:p>
        </w:tc>
      </w:tr>
      <w:tr w14:paraId="5839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3F060">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A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0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6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162.79</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E4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137.21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F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84.30%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F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C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9DBD">
            <w:pPr>
              <w:jc w:val="center"/>
              <w:rPr>
                <w:rFonts w:hint="eastAsia" w:ascii="宋体" w:hAnsi="宋体" w:eastAsia="宋体" w:cs="宋体"/>
                <w:i w:val="0"/>
                <w:iCs w:val="0"/>
                <w:color w:val="000000"/>
                <w:sz w:val="18"/>
                <w:szCs w:val="18"/>
                <w:u w:val="none"/>
              </w:rPr>
            </w:pPr>
          </w:p>
        </w:tc>
      </w:tr>
      <w:tr w14:paraId="041D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E29F5">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A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4377">
            <w:pPr>
              <w:jc w:val="center"/>
              <w:rPr>
                <w:rFonts w:hint="eastAsia" w:ascii="微软雅黑" w:hAnsi="微软雅黑" w:eastAsia="微软雅黑" w:cs="微软雅黑"/>
                <w:i/>
                <w:iCs/>
                <w:color w:val="000000"/>
                <w:sz w:val="16"/>
                <w:szCs w:val="16"/>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BEC6">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2819A">
            <w:pPr>
              <w:jc w:val="center"/>
              <w:rPr>
                <w:rFonts w:hint="eastAsia" w:ascii="微软雅黑" w:hAnsi="微软雅黑" w:eastAsia="微软雅黑" w:cs="微软雅黑"/>
                <w:i/>
                <w:iCs/>
                <w:color w:val="000000"/>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8C9B">
            <w:pPr>
              <w:jc w:val="center"/>
              <w:rPr>
                <w:rFonts w:hint="eastAsia" w:ascii="微软雅黑" w:hAnsi="微软雅黑" w:eastAsia="微软雅黑" w:cs="微软雅黑"/>
                <w:i/>
                <w:iCs/>
                <w:color w:val="000000"/>
                <w:sz w:val="16"/>
                <w:szCs w:val="16"/>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E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D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9CAB2">
            <w:pPr>
              <w:jc w:val="center"/>
              <w:rPr>
                <w:rFonts w:hint="eastAsia" w:ascii="宋体" w:hAnsi="宋体" w:eastAsia="宋体" w:cs="宋体"/>
                <w:i w:val="0"/>
                <w:iCs w:val="0"/>
                <w:color w:val="000000"/>
                <w:sz w:val="18"/>
                <w:szCs w:val="18"/>
                <w:u w:val="none"/>
              </w:rPr>
            </w:pPr>
          </w:p>
        </w:tc>
      </w:tr>
      <w:tr w14:paraId="5EB4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7F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9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E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9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8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5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6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F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E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2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4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16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2A5A">
            <w:pPr>
              <w:jc w:val="center"/>
              <w:rPr>
                <w:rFonts w:hint="eastAsia" w:ascii="宋体" w:hAnsi="宋体" w:eastAsia="宋体" w:cs="宋体"/>
                <w:i w:val="0"/>
                <w:iCs w:val="0"/>
                <w:color w:val="000000"/>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46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4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8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0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D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9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C34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5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7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6BF7">
            <w:pPr>
              <w:jc w:val="center"/>
              <w:rPr>
                <w:rFonts w:hint="eastAsia" w:ascii="微软雅黑" w:hAnsi="微软雅黑" w:eastAsia="微软雅黑" w:cs="微软雅黑"/>
                <w:i/>
                <w:iCs/>
                <w:color w:val="000000"/>
                <w:sz w:val="16"/>
                <w:szCs w:val="16"/>
                <w:u w:val="none"/>
              </w:rPr>
            </w:pPr>
          </w:p>
        </w:tc>
      </w:tr>
      <w:tr w14:paraId="5A06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0869">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4B33">
            <w:pPr>
              <w:jc w:val="center"/>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5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5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9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D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F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763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7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1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3F96">
            <w:pPr>
              <w:jc w:val="center"/>
              <w:rPr>
                <w:rFonts w:hint="eastAsia" w:ascii="微软雅黑" w:hAnsi="微软雅黑" w:eastAsia="微软雅黑" w:cs="微软雅黑"/>
                <w:i/>
                <w:iCs/>
                <w:color w:val="000000"/>
                <w:sz w:val="16"/>
                <w:szCs w:val="16"/>
                <w:u w:val="none"/>
              </w:rPr>
            </w:pPr>
          </w:p>
        </w:tc>
      </w:tr>
      <w:tr w14:paraId="5F23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04923">
            <w:pPr>
              <w:jc w:val="center"/>
              <w:rPr>
                <w:rFonts w:hint="eastAsia" w:ascii="宋体" w:hAnsi="宋体" w:eastAsia="宋体" w:cs="宋体"/>
                <w:i w:val="0"/>
                <w:iCs w:val="0"/>
                <w:color w:val="000000"/>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F8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BF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B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退役军人综合能力提升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C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0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9173">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2B3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04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E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6911">
            <w:pPr>
              <w:jc w:val="center"/>
              <w:rPr>
                <w:rFonts w:hint="eastAsia" w:ascii="微软雅黑" w:hAnsi="微软雅黑" w:eastAsia="微软雅黑" w:cs="微软雅黑"/>
                <w:i/>
                <w:iCs/>
                <w:color w:val="000000"/>
                <w:sz w:val="16"/>
                <w:szCs w:val="16"/>
                <w:u w:val="none"/>
              </w:rPr>
            </w:pPr>
          </w:p>
        </w:tc>
      </w:tr>
      <w:tr w14:paraId="3240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71081">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E2A77">
            <w:pPr>
              <w:jc w:val="center"/>
              <w:rPr>
                <w:rFonts w:hint="eastAsia" w:ascii="宋体" w:hAnsi="宋体" w:eastAsia="宋体" w:cs="宋体"/>
                <w:i w:val="0"/>
                <w:iCs w:val="0"/>
                <w:color w:val="000000"/>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207F">
            <w:pPr>
              <w:jc w:val="center"/>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7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改善线下教学环境</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C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E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C0B7">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777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E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E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01CF">
            <w:pPr>
              <w:jc w:val="center"/>
              <w:rPr>
                <w:rFonts w:hint="eastAsia" w:ascii="微软雅黑" w:hAnsi="微软雅黑" w:eastAsia="微软雅黑" w:cs="微软雅黑"/>
                <w:i/>
                <w:iCs/>
                <w:color w:val="000000"/>
                <w:sz w:val="16"/>
                <w:szCs w:val="16"/>
                <w:u w:val="none"/>
              </w:rPr>
            </w:pPr>
          </w:p>
        </w:tc>
      </w:tr>
      <w:tr w14:paraId="2BCD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5A69">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5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C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3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培训人员满意度</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7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3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1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4E8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D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A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1D72">
            <w:pPr>
              <w:jc w:val="center"/>
              <w:rPr>
                <w:rFonts w:hint="eastAsia" w:ascii="微软雅黑" w:hAnsi="微软雅黑" w:eastAsia="微软雅黑" w:cs="微软雅黑"/>
                <w:i/>
                <w:iCs/>
                <w:color w:val="000000"/>
                <w:sz w:val="16"/>
                <w:szCs w:val="16"/>
                <w:u w:val="none"/>
              </w:rPr>
            </w:pPr>
          </w:p>
        </w:tc>
      </w:tr>
      <w:tr w14:paraId="5E7D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537CE">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9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A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8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0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DB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23</w:t>
            </w:r>
            <w:r>
              <w:rPr>
                <w:rFonts w:hint="eastAsia" w:ascii="宋体" w:hAnsi="宋体" w:cs="宋体"/>
                <w:i w:val="0"/>
                <w:iCs w:val="0"/>
                <w:color w:val="000000"/>
                <w:kern w:val="0"/>
                <w:sz w:val="18"/>
                <w:szCs w:val="18"/>
                <w:u w:val="none"/>
                <w:lang w:val="en-US" w:eastAsia="zh-CN" w:bidi="ar"/>
              </w:rPr>
              <w:t>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B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2B5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0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5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D72E">
            <w:pPr>
              <w:jc w:val="center"/>
              <w:rPr>
                <w:rFonts w:hint="eastAsia" w:ascii="微软雅黑" w:hAnsi="微软雅黑" w:eastAsia="微软雅黑" w:cs="微软雅黑"/>
                <w:i/>
                <w:iCs/>
                <w:color w:val="000000"/>
                <w:sz w:val="16"/>
                <w:szCs w:val="16"/>
                <w:u w:val="none"/>
              </w:rPr>
            </w:pPr>
          </w:p>
        </w:tc>
      </w:tr>
      <w:tr w14:paraId="3565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9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2E5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C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645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97.94</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8394">
            <w:pPr>
              <w:rPr>
                <w:rFonts w:hint="eastAsia" w:ascii="宋体" w:hAnsi="宋体" w:eastAsia="宋体" w:cs="宋体"/>
                <w:i w:val="0"/>
                <w:iCs w:val="0"/>
                <w:color w:val="000000"/>
                <w:sz w:val="18"/>
                <w:szCs w:val="18"/>
                <w:u w:val="none"/>
              </w:rPr>
            </w:pPr>
          </w:p>
        </w:tc>
      </w:tr>
      <w:tr w14:paraId="7760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62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E4A9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项目预算执行情况，自评得分为97.59分。该项目依托退役军人培训网，以提升退役士兵就业创业能力为目标，以完善培训机制为重点，统筹全省优质培训资源，搭建退役士兵教育培训、职业发展、学历教育、知识更新服务平台，持续丰富网络培训的方式和内容，为退役士兵提高综合素质，完成角色转换，增强社会适应能力，促进就业创业提供强有力支撑。同时，为加强对退役军人教育培训的管理，教育引导地方各级退役军人培训部门工作人员熟悉培训政策法规、掌握培训流程，中心专门举办了培管者培训班，收到了良好效果。</w:t>
            </w:r>
          </w:p>
        </w:tc>
      </w:tr>
      <w:tr w14:paraId="4DF5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1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FA63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培训项目实施后，根据学员的反馈意见，学员对于培训课程更新和学时优化方面提出了改进意见，今后我们将根据学员意见和中心实际情况切实进行改进。</w:t>
            </w:r>
          </w:p>
        </w:tc>
      </w:tr>
      <w:tr w14:paraId="2D98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5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45E5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一是建设中心录播室，为录制更新培训课程创造条件。二是灵活设置课程学时。全力打造退役军人爱听想学的精品培训课程。</w:t>
            </w:r>
          </w:p>
        </w:tc>
      </w:tr>
      <w:tr w14:paraId="4257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8DEB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0A0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11EA192">
      <w:pPr>
        <w:pStyle w:val="2"/>
        <w:spacing w:before="93"/>
        <w:rPr>
          <w:rFonts w:hAnsi="Calibri" w:cs="仿宋"/>
          <w:sz w:val="32"/>
          <w:szCs w:val="32"/>
        </w:rPr>
      </w:pPr>
    </w:p>
    <w:p w14:paraId="4E977D74">
      <w:pPr>
        <w:pStyle w:val="2"/>
        <w:spacing w:before="93"/>
        <w:rPr>
          <w:rFonts w:hAnsi="Calibri" w:cs="仿宋"/>
          <w:sz w:val="32"/>
          <w:szCs w:val="32"/>
        </w:rPr>
      </w:pPr>
    </w:p>
    <w:p w14:paraId="05234B38">
      <w:pPr>
        <w:pStyle w:val="2"/>
        <w:spacing w:before="93"/>
        <w:rPr>
          <w:rFonts w:hAnsi="Calibri" w:cs="仿宋"/>
          <w:sz w:val="32"/>
          <w:szCs w:val="32"/>
        </w:rPr>
      </w:pPr>
    </w:p>
    <w:p w14:paraId="78B6063E">
      <w:pPr>
        <w:pStyle w:val="2"/>
        <w:spacing w:before="93"/>
        <w:rPr>
          <w:rFonts w:hAnsi="Calibri" w:cs="仿宋"/>
          <w:sz w:val="32"/>
          <w:szCs w:val="32"/>
        </w:rPr>
      </w:pPr>
    </w:p>
    <w:p w14:paraId="04F541DC">
      <w:pPr>
        <w:pStyle w:val="2"/>
        <w:spacing w:before="93"/>
        <w:rPr>
          <w:rFonts w:hAnsi="Calibri" w:cs="仿宋"/>
          <w:sz w:val="32"/>
          <w:szCs w:val="32"/>
        </w:rPr>
      </w:pPr>
    </w:p>
    <w:p w14:paraId="0E932E61">
      <w:pPr>
        <w:pStyle w:val="2"/>
        <w:spacing w:before="93"/>
        <w:rPr>
          <w:rFonts w:hAnsi="Calibri" w:cs="仿宋"/>
          <w:sz w:val="32"/>
          <w:szCs w:val="32"/>
        </w:rPr>
      </w:pPr>
    </w:p>
    <w:p w14:paraId="14682635">
      <w:pPr>
        <w:pStyle w:val="2"/>
        <w:spacing w:before="93"/>
        <w:rPr>
          <w:rFonts w:hAnsi="Calibri" w:cs="仿宋"/>
          <w:sz w:val="32"/>
          <w:szCs w:val="32"/>
        </w:rPr>
      </w:pPr>
    </w:p>
    <w:p w14:paraId="560B39C3">
      <w:pPr>
        <w:pStyle w:val="2"/>
        <w:spacing w:before="93"/>
        <w:rPr>
          <w:rFonts w:hAnsi="Calibri" w:cs="仿宋"/>
          <w:sz w:val="32"/>
          <w:szCs w:val="32"/>
        </w:rPr>
      </w:pPr>
    </w:p>
    <w:p w14:paraId="2F66F1E2">
      <w:pPr>
        <w:pStyle w:val="2"/>
        <w:spacing w:before="93"/>
        <w:rPr>
          <w:rFonts w:hAnsi="Calibri" w:cs="仿宋"/>
          <w:sz w:val="32"/>
          <w:szCs w:val="32"/>
        </w:rPr>
      </w:pPr>
    </w:p>
    <w:p w14:paraId="25538405">
      <w:pPr>
        <w:pStyle w:val="2"/>
        <w:spacing w:before="93"/>
        <w:rPr>
          <w:rFonts w:hAnsi="Calibri" w:cs="仿宋"/>
          <w:sz w:val="32"/>
          <w:szCs w:val="32"/>
        </w:rPr>
      </w:pPr>
    </w:p>
    <w:p w14:paraId="5054882D">
      <w:pPr>
        <w:pStyle w:val="2"/>
        <w:spacing w:before="93"/>
        <w:rPr>
          <w:rFonts w:hAnsi="Calibri" w:cs="仿宋"/>
          <w:sz w:val="32"/>
          <w:szCs w:val="32"/>
        </w:rPr>
      </w:pPr>
    </w:p>
    <w:p w14:paraId="089EAFF3">
      <w:pPr>
        <w:pStyle w:val="2"/>
        <w:spacing w:before="93"/>
        <w:rPr>
          <w:rFonts w:hAnsi="Calibri" w:cs="仿宋"/>
          <w:sz w:val="32"/>
          <w:szCs w:val="32"/>
        </w:rPr>
      </w:pPr>
    </w:p>
    <w:p w14:paraId="01277551">
      <w:pPr>
        <w:spacing w:line="600" w:lineRule="exact"/>
        <w:jc w:val="center"/>
        <w:outlineLvl w:val="9"/>
        <w:rPr>
          <w:rFonts w:hint="eastAsia" w:ascii="黑体" w:hAnsi="黑体" w:eastAsia="黑体"/>
          <w:sz w:val="44"/>
          <w:szCs w:val="44"/>
        </w:rPr>
      </w:pPr>
    </w:p>
    <w:p w14:paraId="694F3822">
      <w:pPr>
        <w:spacing w:line="600" w:lineRule="exact"/>
        <w:jc w:val="center"/>
        <w:outlineLvl w:val="9"/>
        <w:rPr>
          <w:rFonts w:hint="eastAsia" w:ascii="黑体" w:hAnsi="黑体" w:eastAsia="黑体"/>
          <w:sz w:val="44"/>
          <w:szCs w:val="44"/>
        </w:rPr>
      </w:pPr>
    </w:p>
    <w:p w14:paraId="098626B4">
      <w:pPr>
        <w:spacing w:line="600" w:lineRule="exact"/>
        <w:jc w:val="center"/>
        <w:outlineLvl w:val="9"/>
        <w:rPr>
          <w:rFonts w:hint="eastAsia" w:ascii="黑体" w:hAnsi="黑体" w:eastAsia="黑体"/>
          <w:sz w:val="44"/>
          <w:szCs w:val="44"/>
        </w:rPr>
      </w:pPr>
    </w:p>
    <w:p w14:paraId="67337237">
      <w:pPr>
        <w:spacing w:line="600" w:lineRule="exact"/>
        <w:jc w:val="center"/>
        <w:outlineLvl w:val="9"/>
        <w:rPr>
          <w:rFonts w:hint="eastAsia" w:ascii="黑体" w:hAnsi="黑体" w:eastAsia="黑体"/>
          <w:sz w:val="44"/>
          <w:szCs w:val="44"/>
        </w:rPr>
      </w:pPr>
    </w:p>
    <w:p w14:paraId="551EDC3B">
      <w:pPr>
        <w:spacing w:line="600" w:lineRule="exact"/>
        <w:jc w:val="center"/>
        <w:outlineLvl w:val="9"/>
        <w:rPr>
          <w:rFonts w:hint="eastAsia" w:ascii="黑体" w:hAnsi="黑体" w:eastAsia="黑体"/>
          <w:sz w:val="44"/>
          <w:szCs w:val="44"/>
        </w:rPr>
      </w:pPr>
    </w:p>
    <w:p w14:paraId="2E5E52D4">
      <w:pPr>
        <w:spacing w:line="600" w:lineRule="exact"/>
        <w:jc w:val="center"/>
        <w:outlineLvl w:val="0"/>
        <w:rPr>
          <w:rFonts w:ascii="仿宋" w:hAnsi="仿宋" w:eastAsia="仿宋"/>
        </w:rPr>
      </w:pPr>
      <w:bookmarkStart w:id="84" w:name="_Toc21999"/>
      <w:r>
        <w:rPr>
          <w:rFonts w:hint="eastAsia" w:ascii="黑体" w:hAnsi="黑体" w:eastAsia="黑体"/>
          <w:sz w:val="44"/>
          <w:szCs w:val="44"/>
        </w:rPr>
        <w:t>第</w:t>
      </w:r>
      <w:r>
        <w:rPr>
          <w:rStyle w:val="28"/>
          <w:rFonts w:hint="eastAsia" w:ascii="黑体" w:hAnsi="黑体" w:eastAsia="黑体"/>
          <w:b w:val="0"/>
        </w:rPr>
        <w:t>五部分 附表</w:t>
      </w:r>
      <w:bookmarkEnd w:id="79"/>
      <w:bookmarkEnd w:id="83"/>
      <w:bookmarkEnd w:id="84"/>
      <w:bookmarkStart w:id="85" w:name="_Toc15396619"/>
    </w:p>
    <w:p w14:paraId="13C470C0">
      <w:pPr>
        <w:pStyle w:val="4"/>
        <w:rPr>
          <w:rFonts w:ascii="仿宋" w:hAnsi="仿宋" w:eastAsia="仿宋"/>
        </w:rPr>
      </w:pPr>
      <w:bookmarkStart w:id="86" w:name="_Toc23428"/>
      <w:r>
        <w:rPr>
          <w:rFonts w:hint="eastAsia" w:ascii="仿宋" w:hAnsi="仿宋" w:eastAsia="仿宋"/>
          <w:b w:val="0"/>
        </w:rPr>
        <w:t>一、收</w:t>
      </w:r>
      <w:r>
        <w:rPr>
          <w:rStyle w:val="29"/>
          <w:rFonts w:hint="eastAsia" w:ascii="仿宋" w:hAnsi="仿宋" w:eastAsia="仿宋"/>
          <w:b w:val="0"/>
          <w:bCs w:val="0"/>
        </w:rPr>
        <w:t>入支出决算总表</w:t>
      </w:r>
      <w:bookmarkEnd w:id="85"/>
      <w:bookmarkEnd w:id="86"/>
    </w:p>
    <w:p w14:paraId="040A50F2">
      <w:pPr>
        <w:pStyle w:val="4"/>
        <w:rPr>
          <w:rFonts w:ascii="仿宋" w:hAnsi="仿宋" w:eastAsia="仿宋"/>
        </w:rPr>
      </w:pPr>
      <w:bookmarkStart w:id="87" w:name="_Toc15396620"/>
      <w:bookmarkStart w:id="88" w:name="_Toc29417"/>
      <w:r>
        <w:rPr>
          <w:rFonts w:hint="eastAsia" w:ascii="仿宋" w:hAnsi="仿宋" w:eastAsia="仿宋"/>
          <w:b w:val="0"/>
        </w:rPr>
        <w:t>二、收</w:t>
      </w:r>
      <w:r>
        <w:rPr>
          <w:rStyle w:val="29"/>
          <w:rFonts w:hint="eastAsia" w:ascii="仿宋" w:hAnsi="仿宋" w:eastAsia="仿宋"/>
          <w:b w:val="0"/>
          <w:bCs w:val="0"/>
        </w:rPr>
        <w:t>入决算表</w:t>
      </w:r>
      <w:bookmarkEnd w:id="87"/>
      <w:bookmarkEnd w:id="88"/>
    </w:p>
    <w:p w14:paraId="1D32E5EF">
      <w:pPr>
        <w:pStyle w:val="4"/>
        <w:rPr>
          <w:rFonts w:ascii="仿宋" w:hAnsi="仿宋" w:eastAsia="仿宋"/>
        </w:rPr>
      </w:pPr>
      <w:bookmarkStart w:id="89" w:name="_Toc15396621"/>
      <w:bookmarkStart w:id="90" w:name="_Toc9468"/>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9"/>
      <w:bookmarkEnd w:id="90"/>
    </w:p>
    <w:p w14:paraId="6C2606AC">
      <w:pPr>
        <w:pStyle w:val="4"/>
        <w:rPr>
          <w:rFonts w:ascii="仿宋" w:hAnsi="仿宋" w:eastAsia="仿宋"/>
          <w:b w:val="0"/>
        </w:rPr>
      </w:pPr>
      <w:bookmarkStart w:id="91" w:name="_Toc5100"/>
      <w:bookmarkStart w:id="92"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91"/>
      <w:bookmarkEnd w:id="92"/>
    </w:p>
    <w:p w14:paraId="6CDAC43A">
      <w:pPr>
        <w:pStyle w:val="4"/>
        <w:rPr>
          <w:rStyle w:val="29"/>
          <w:rFonts w:ascii="仿宋" w:hAnsi="仿宋" w:eastAsia="仿宋"/>
          <w:b w:val="0"/>
          <w:bCs w:val="0"/>
        </w:rPr>
      </w:pPr>
      <w:bookmarkStart w:id="93" w:name="_Toc15396623"/>
      <w:bookmarkStart w:id="94" w:name="_Toc1173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93"/>
      <w:bookmarkEnd w:id="94"/>
      <w:bookmarkStart w:id="95" w:name="_Toc15396624"/>
    </w:p>
    <w:p w14:paraId="2FDEEC0C">
      <w:pPr>
        <w:pStyle w:val="4"/>
        <w:rPr>
          <w:rFonts w:ascii="仿宋" w:hAnsi="仿宋" w:eastAsia="仿宋"/>
        </w:rPr>
      </w:pPr>
      <w:bookmarkStart w:id="96" w:name="_Toc2399"/>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95"/>
      <w:bookmarkEnd w:id="96"/>
    </w:p>
    <w:p w14:paraId="65169227">
      <w:pPr>
        <w:pStyle w:val="4"/>
        <w:rPr>
          <w:rFonts w:ascii="仿宋" w:hAnsi="仿宋" w:eastAsia="仿宋"/>
        </w:rPr>
      </w:pPr>
      <w:bookmarkStart w:id="97" w:name="_Toc15396625"/>
      <w:bookmarkStart w:id="98" w:name="_Toc8863"/>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7"/>
      <w:bookmarkEnd w:id="98"/>
    </w:p>
    <w:p w14:paraId="40AB91C4">
      <w:pPr>
        <w:pStyle w:val="4"/>
        <w:rPr>
          <w:rFonts w:ascii="仿宋" w:hAnsi="仿宋" w:eastAsia="仿宋"/>
        </w:rPr>
      </w:pPr>
      <w:bookmarkStart w:id="99" w:name="_Toc15396626"/>
      <w:bookmarkStart w:id="100" w:name="_Toc7224"/>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9"/>
      <w:bookmarkEnd w:id="100"/>
    </w:p>
    <w:p w14:paraId="658E7C2B">
      <w:pPr>
        <w:pStyle w:val="4"/>
        <w:rPr>
          <w:rFonts w:ascii="仿宋" w:hAnsi="仿宋" w:eastAsia="仿宋"/>
        </w:rPr>
      </w:pPr>
      <w:bookmarkStart w:id="101" w:name="_Toc15396627"/>
      <w:bookmarkStart w:id="102" w:name="_Toc17558"/>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01"/>
      <w:bookmarkEnd w:id="102"/>
    </w:p>
    <w:p w14:paraId="0D2429DD">
      <w:pPr>
        <w:pStyle w:val="4"/>
        <w:rPr>
          <w:rFonts w:ascii="仿宋" w:hAnsi="仿宋" w:eastAsia="仿宋"/>
        </w:rPr>
      </w:pPr>
      <w:bookmarkStart w:id="103" w:name="_Toc15396628"/>
      <w:bookmarkStart w:id="104" w:name="_Toc7280"/>
      <w:r>
        <w:rPr>
          <w:rStyle w:val="29"/>
          <w:rFonts w:hint="eastAsia" w:ascii="仿宋" w:hAnsi="仿宋" w:eastAsia="仿宋"/>
          <w:b w:val="0"/>
          <w:bCs w:val="0"/>
        </w:rPr>
        <w:t>十、</w:t>
      </w:r>
      <w:bookmarkEnd w:id="103"/>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04"/>
    </w:p>
    <w:p w14:paraId="132A92CB">
      <w:pPr>
        <w:pStyle w:val="4"/>
        <w:rPr>
          <w:rFonts w:ascii="仿宋" w:hAnsi="仿宋" w:eastAsia="仿宋"/>
        </w:rPr>
      </w:pPr>
      <w:bookmarkStart w:id="105" w:name="_Toc15396629"/>
      <w:bookmarkStart w:id="106" w:name="_Toc12470"/>
      <w:r>
        <w:rPr>
          <w:rStyle w:val="29"/>
          <w:rFonts w:hint="eastAsia" w:ascii="仿宋" w:hAnsi="仿宋" w:eastAsia="仿宋"/>
          <w:b w:val="0"/>
          <w:bCs w:val="0"/>
        </w:rPr>
        <w:t>十一、</w:t>
      </w:r>
      <w:bookmarkEnd w:id="105"/>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06"/>
    </w:p>
    <w:p w14:paraId="3F3543B6">
      <w:pPr>
        <w:pStyle w:val="4"/>
        <w:rPr>
          <w:rFonts w:ascii="仿宋" w:hAnsi="仿宋" w:eastAsia="仿宋"/>
        </w:rPr>
      </w:pPr>
      <w:bookmarkStart w:id="107" w:name="_Toc15396630"/>
      <w:bookmarkStart w:id="108" w:name="_Toc13399"/>
      <w:r>
        <w:rPr>
          <w:rStyle w:val="29"/>
          <w:rFonts w:hint="eastAsia" w:ascii="仿宋" w:hAnsi="仿宋" w:eastAsia="仿宋"/>
          <w:b w:val="0"/>
          <w:bCs w:val="0"/>
        </w:rPr>
        <w:t>十二、</w:t>
      </w:r>
      <w:bookmarkEnd w:id="107"/>
      <w:r>
        <w:rPr>
          <w:rStyle w:val="29"/>
          <w:rFonts w:hint="eastAsia" w:ascii="仿宋" w:hAnsi="仿宋" w:eastAsia="仿宋"/>
          <w:b w:val="0"/>
          <w:bCs w:val="0"/>
        </w:rPr>
        <w:t>国有资本经营预算财政拨款支出决算表</w:t>
      </w:r>
      <w:bookmarkEnd w:id="108"/>
    </w:p>
    <w:p w14:paraId="0C807104">
      <w:pPr>
        <w:pStyle w:val="4"/>
        <w:rPr>
          <w:rFonts w:eastAsia="仿宋"/>
        </w:rPr>
      </w:pPr>
      <w:bookmarkStart w:id="109" w:name="_Toc15396631"/>
      <w:bookmarkStart w:id="110" w:name="_Toc27722"/>
      <w:r>
        <w:rPr>
          <w:rStyle w:val="29"/>
          <w:rFonts w:hint="eastAsia" w:ascii="仿宋" w:hAnsi="仿宋" w:eastAsia="仿宋"/>
          <w:b w:val="0"/>
          <w:bCs w:val="0"/>
        </w:rPr>
        <w:t>十三、</w:t>
      </w:r>
      <w:bookmarkEnd w:id="109"/>
      <w:r>
        <w:rPr>
          <w:rStyle w:val="29"/>
          <w:rFonts w:hint="eastAsia" w:ascii="仿宋" w:hAnsi="仿宋" w:eastAsia="仿宋"/>
          <w:b w:val="0"/>
          <w:bCs w:val="0"/>
        </w:rPr>
        <w:t>财政拨款“三公”经费支出决算表</w:t>
      </w:r>
      <w:bookmarkEnd w:id="11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AF237CE">
        <w:pPr>
          <w:pStyle w:val="10"/>
          <w:jc w:val="center"/>
        </w:pPr>
        <w:r>
          <w:fldChar w:fldCharType="begin"/>
        </w:r>
        <w:r>
          <w:instrText xml:space="preserve">PAGE   \* MERGEFORMAT</w:instrText>
        </w:r>
        <w:r>
          <w:fldChar w:fldCharType="separate"/>
        </w:r>
        <w:r>
          <w:rPr>
            <w:lang w:val="zh-CN"/>
          </w:rPr>
          <w:t>15</w:t>
        </w:r>
        <w:r>
          <w:fldChar w:fldCharType="end"/>
        </w:r>
      </w:p>
    </w:sdtContent>
  </w:sdt>
  <w:p w14:paraId="1F71043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D0A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NThkNjRjMTk1MGJkNmFmNTRjOTMyNjM5MzdmY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A96AC1"/>
    <w:rsid w:val="03DC2831"/>
    <w:rsid w:val="081B5E94"/>
    <w:rsid w:val="0A2032A3"/>
    <w:rsid w:val="0B5B13A6"/>
    <w:rsid w:val="0B8A37D8"/>
    <w:rsid w:val="0C350C03"/>
    <w:rsid w:val="0F5FFB2F"/>
    <w:rsid w:val="0FFFCF60"/>
    <w:rsid w:val="10C055FF"/>
    <w:rsid w:val="118107EC"/>
    <w:rsid w:val="11DD6519"/>
    <w:rsid w:val="153F5622"/>
    <w:rsid w:val="16180E4B"/>
    <w:rsid w:val="16BB723D"/>
    <w:rsid w:val="18015F3F"/>
    <w:rsid w:val="1BE8440E"/>
    <w:rsid w:val="1D155CEE"/>
    <w:rsid w:val="1D8714E6"/>
    <w:rsid w:val="1FDBBF84"/>
    <w:rsid w:val="20F57F95"/>
    <w:rsid w:val="22BE6D2B"/>
    <w:rsid w:val="240371BF"/>
    <w:rsid w:val="25711CC6"/>
    <w:rsid w:val="25C741E6"/>
    <w:rsid w:val="276F80C0"/>
    <w:rsid w:val="27842671"/>
    <w:rsid w:val="29FD04D3"/>
    <w:rsid w:val="2ABE7A3E"/>
    <w:rsid w:val="2AFF09B6"/>
    <w:rsid w:val="2CA234A8"/>
    <w:rsid w:val="2EFA178C"/>
    <w:rsid w:val="2EFDF86C"/>
    <w:rsid w:val="2F9D17E1"/>
    <w:rsid w:val="2FEA73B1"/>
    <w:rsid w:val="30B46D73"/>
    <w:rsid w:val="319F7F4E"/>
    <w:rsid w:val="34207846"/>
    <w:rsid w:val="356A28F1"/>
    <w:rsid w:val="357C035A"/>
    <w:rsid w:val="368E000D"/>
    <w:rsid w:val="36D71AC5"/>
    <w:rsid w:val="37AD0947"/>
    <w:rsid w:val="383D272C"/>
    <w:rsid w:val="38E277C2"/>
    <w:rsid w:val="391E33EE"/>
    <w:rsid w:val="39AE70AB"/>
    <w:rsid w:val="3A4DCE41"/>
    <w:rsid w:val="3A502507"/>
    <w:rsid w:val="3AB212D5"/>
    <w:rsid w:val="3BCB56FA"/>
    <w:rsid w:val="3C0C0783"/>
    <w:rsid w:val="3CF029AF"/>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4F5368C9"/>
    <w:rsid w:val="51DB4B86"/>
    <w:rsid w:val="51F64DB0"/>
    <w:rsid w:val="55333C3E"/>
    <w:rsid w:val="563B472B"/>
    <w:rsid w:val="5BDF3952"/>
    <w:rsid w:val="5F67802D"/>
    <w:rsid w:val="5F7DC4F2"/>
    <w:rsid w:val="5FB36814"/>
    <w:rsid w:val="5FBB8E56"/>
    <w:rsid w:val="5FFB5535"/>
    <w:rsid w:val="64CA39A1"/>
    <w:rsid w:val="69630ADE"/>
    <w:rsid w:val="69BD5F13"/>
    <w:rsid w:val="69FB0B4B"/>
    <w:rsid w:val="6BFFE1FB"/>
    <w:rsid w:val="6C4427F0"/>
    <w:rsid w:val="6C4A05C8"/>
    <w:rsid w:val="6D3B1A89"/>
    <w:rsid w:val="6DB7D8A3"/>
    <w:rsid w:val="6EC78701"/>
    <w:rsid w:val="6F7A5481"/>
    <w:rsid w:val="6FFE07A9"/>
    <w:rsid w:val="71BF4EC2"/>
    <w:rsid w:val="72734D90"/>
    <w:rsid w:val="73757345"/>
    <w:rsid w:val="73E75B71"/>
    <w:rsid w:val="7412278C"/>
    <w:rsid w:val="75DDCDA9"/>
    <w:rsid w:val="75FF44B1"/>
    <w:rsid w:val="772E3874"/>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0"/>
              <a:t>单位：万元</a:t>
            </a:r>
            <a:endParaRPr lang="zh-CN" altLang="en-US" sz="1000" b="0"/>
          </a:p>
        </c:rich>
      </c:tx>
      <c:layout>
        <c:manualLayout>
          <c:xMode val="edge"/>
          <c:yMode val="edge"/>
          <c:x val="0.858845671267252"/>
          <c:y val="0"/>
        </c:manualLayout>
      </c:layout>
      <c:overlay val="0"/>
    </c:title>
    <c:autoTitleDeleted val="0"/>
    <c:plotArea>
      <c:layout>
        <c:manualLayout>
          <c:layoutTarget val="inner"/>
          <c:xMode val="edge"/>
          <c:yMode val="edge"/>
          <c:x val="0.0863237139272271"/>
          <c:y val="0.105387774981736"/>
          <c:w val="0.886072772898369"/>
          <c:h val="0.784028249046189"/>
        </c:manualLayout>
      </c:layout>
      <c:barChart>
        <c:barDir val="col"/>
        <c:grouping val="clustered"/>
        <c:varyColors val="0"/>
        <c:ser>
          <c:idx val="0"/>
          <c:order val="0"/>
          <c:tx>
            <c:strRef>
              <c:f>Sheet1!$B$1</c:f>
              <c:strCache>
                <c:ptCount val="1"/>
                <c:pt idx="0">
                  <c:v>收支决算总计变动图（万元）</c:v>
                </c:pt>
              </c:strCache>
            </c:strRef>
          </c:tx>
          <c:invertIfNegative val="0"/>
          <c:dLbls>
            <c:dLbl>
              <c:idx val="0"/>
              <c:layout>
                <c:manualLayout>
                  <c:x val="0"/>
                  <c:y val="0.0206313183412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2023</c:v>
                </c:pt>
              </c:numCache>
            </c:numRef>
          </c:cat>
          <c:val>
            <c:numRef>
              <c:f>Sheet1!$B$2:$B$3</c:f>
              <c:numCache>
                <c:formatCode>General</c:formatCode>
                <c:ptCount val="2"/>
                <c:pt idx="0">
                  <c:v>1318.61</c:v>
                </c:pt>
                <c:pt idx="1">
                  <c:v>1177.59</c:v>
                </c:pt>
              </c:numCache>
            </c:numRef>
          </c:val>
        </c:ser>
        <c:ser>
          <c:idx val="1"/>
          <c:order val="1"/>
          <c:tx>
            <c:strRef>
              <c:f>Sheet1!$C$1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2023</c:v>
                </c:pt>
              </c:numCache>
            </c:numRef>
          </c:cat>
          <c:val>
            <c:numRef>
              <c:f>Sheet1!$C$2:$C$3</c:f>
              <c:numCache>
                <c:formatCode>General</c:formatCode>
                <c:ptCount val="2"/>
              </c:numCache>
            </c:numRef>
          </c:val>
        </c:ser>
        <c:dLbls>
          <c:showLegendKey val="0"/>
          <c:showVal val="1"/>
          <c:showCatName val="0"/>
          <c:showSerName val="0"/>
          <c:showPercent val="0"/>
          <c:showBubbleSize val="0"/>
        </c:dLbls>
        <c:gapWidth val="150"/>
        <c:axId val="478844800"/>
        <c:axId val="478846336"/>
      </c:barChart>
      <c:catAx>
        <c:axId val="47884480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846336"/>
        <c:crosses val="autoZero"/>
        <c:auto val="1"/>
        <c:lblAlgn val="ctr"/>
        <c:lblOffset val="100"/>
        <c:noMultiLvlLbl val="0"/>
      </c:catAx>
      <c:valAx>
        <c:axId val="47884633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84480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收入决算结构图</c:v>
                </c:pt>
              </c:strCache>
            </c:strRef>
          </c:tx>
          <c:explosion val="0"/>
          <c:dPt>
            <c:idx val="0"/>
            <c:bubble3D val="0"/>
          </c:dPt>
          <c:dPt>
            <c:idx val="1"/>
            <c:bubble3D val="0"/>
          </c:dPt>
          <c:dLbls>
            <c:dLbl>
              <c:idx val="0"/>
              <c:layout>
                <c:manualLayout>
                  <c:x val="-0.224543046983992"/>
                  <c:y val="-0.2805947969739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37190655222152"/>
                  <c:y val="0.1000521074571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事业收入</c:v>
                </c:pt>
              </c:strCache>
            </c:strRef>
          </c:cat>
          <c:val>
            <c:numRef>
              <c:f>Sheet1!$B$2:$B$3</c:f>
              <c:numCache>
                <c:formatCode>0.00%</c:formatCode>
                <c:ptCount val="2"/>
                <c:pt idx="0">
                  <c:v>0.7732</c:v>
                </c:pt>
                <c:pt idx="1">
                  <c:v>0.2268</c:v>
                </c:pt>
              </c:numCache>
            </c:numRef>
          </c:val>
        </c:ser>
        <c:dLbls>
          <c:showLegendKey val="0"/>
          <c:showVal val="1"/>
          <c:showCatName val="1"/>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90784386962469"/>
          <c:y val="0.199793601651187"/>
          <c:w val="0.452323621478453"/>
          <c:h val="0.775438596491228"/>
        </c:manualLayout>
      </c:layout>
      <c:pie3DChart>
        <c:varyColors val="1"/>
        <c:ser>
          <c:idx val="0"/>
          <c:order val="0"/>
          <c:tx>
            <c:strRef>
              <c:f>Sheet1!$B$1</c:f>
              <c:strCache>
                <c:ptCount val="1"/>
                <c:pt idx="0">
                  <c:v>图3：支出决算结构图</c:v>
                </c:pt>
              </c:strCache>
            </c:strRef>
          </c:tx>
          <c:explosion val="0"/>
          <c:dPt>
            <c:idx val="0"/>
            <c:bubble3D val="0"/>
          </c:dPt>
          <c:dPt>
            <c:idx val="1"/>
            <c:bubble3D val="0"/>
          </c:dPt>
          <c:dLbls>
            <c:dLbl>
              <c:idx val="1"/>
              <c:layout>
                <c:manualLayout>
                  <c:x val="-0.049438202247191"/>
                  <c:y val="-0.058394160583941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0.742</c:v>
                </c:pt>
                <c:pt idx="1">
                  <c:v>0.258</c:v>
                </c:pt>
              </c:numCache>
            </c:numRef>
          </c:val>
        </c:ser>
        <c:dLbls>
          <c:showLegendKey val="0"/>
          <c:showVal val="1"/>
          <c:showCatName val="1"/>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b="0"/>
              <a:t>单位：万元</a:t>
            </a:r>
            <a:endParaRPr lang="zh-CN" altLang="en-US" sz="1100" b="0"/>
          </a:p>
        </c:rich>
      </c:tx>
      <c:layout>
        <c:manualLayout>
          <c:xMode val="edge"/>
          <c:yMode val="edge"/>
          <c:x val="0.799638989169675"/>
          <c:y val="0.0123582230239796"/>
        </c:manualLayout>
      </c:layout>
      <c:overlay val="0"/>
    </c:title>
    <c:autoTitleDeleted val="0"/>
    <c:plotArea>
      <c:layout/>
      <c:barChart>
        <c:barDir val="col"/>
        <c:grouping val="clustered"/>
        <c:varyColors val="0"/>
        <c:ser>
          <c:idx val="0"/>
          <c:order val="0"/>
          <c:tx>
            <c:strRef>
              <c:f>Sheet1!$B$1</c:f>
              <c:strCache>
                <c:ptCount val="1"/>
                <c:pt idx="0">
                  <c:v>图4：财政拨款收支决算总计变动情况（万元）</c:v>
                </c:pt>
              </c:strCache>
            </c:strRef>
          </c:tx>
          <c:invertIfNegative val="0"/>
          <c:dLbls>
            <c:dLbl>
              <c:idx val="0"/>
              <c:layout>
                <c:manualLayout>
                  <c:x val="0"/>
                  <c:y val="0.0123839009287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2023</c:v>
                </c:pt>
              </c:numCache>
            </c:numRef>
          </c:cat>
          <c:val>
            <c:numRef>
              <c:f>Sheet1!$B$2:$B$3</c:f>
              <c:numCache>
                <c:formatCode>General</c:formatCode>
                <c:ptCount val="2"/>
                <c:pt idx="0">
                  <c:v>501.76</c:v>
                </c:pt>
                <c:pt idx="1" c:formatCode="0.00_ ">
                  <c:v>887.28</c:v>
                </c:pt>
              </c:numCache>
            </c:numRef>
          </c:val>
        </c:ser>
        <c:dLbls>
          <c:showLegendKey val="0"/>
          <c:showVal val="1"/>
          <c:showCatName val="0"/>
          <c:showSerName val="0"/>
          <c:showPercent val="0"/>
          <c:showBubbleSize val="0"/>
        </c:dLbls>
        <c:gapWidth val="150"/>
        <c:axId val="478911104"/>
        <c:axId val="478926336"/>
      </c:barChart>
      <c:catAx>
        <c:axId val="4789111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926336"/>
        <c:crosses val="autoZero"/>
        <c:auto val="1"/>
        <c:lblAlgn val="ctr"/>
        <c:lblOffset val="100"/>
        <c:noMultiLvlLbl val="0"/>
      </c:catAx>
      <c:valAx>
        <c:axId val="4789263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9111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b="0"/>
              <a:t>单位：万元</a:t>
            </a:r>
            <a:endParaRPr lang="zh-CN" altLang="en-US" sz="1100" b="0"/>
          </a:p>
        </c:rich>
      </c:tx>
      <c:layout>
        <c:manualLayout>
          <c:xMode val="edge"/>
          <c:yMode val="edge"/>
          <c:x val="0.799638989169675"/>
          <c:y val="0.0123582230239796"/>
        </c:manualLayout>
      </c:layout>
      <c:overlay val="0"/>
    </c:title>
    <c:autoTitleDeleted val="0"/>
    <c:plotArea>
      <c:layout/>
      <c:barChart>
        <c:barDir val="col"/>
        <c:grouping val="clustered"/>
        <c:varyColors val="0"/>
        <c:ser>
          <c:idx val="0"/>
          <c:order val="0"/>
          <c:tx>
            <c:strRef>
              <c:f>Sheet1!$B$1</c:f>
              <c:strCache>
                <c:ptCount val="1"/>
                <c:pt idx="0">
                  <c:v>图4：财政拨款收支决算总计变动情况（万元）</c:v>
                </c:pt>
              </c:strCache>
            </c:strRef>
          </c:tx>
          <c:invertIfNegative val="0"/>
          <c:dLbls>
            <c:dLbl>
              <c:idx val="0"/>
              <c:layout>
                <c:manualLayout>
                  <c:x val="0"/>
                  <c:y val="0.0123839009287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2023</c:v>
                </c:pt>
              </c:numCache>
            </c:numRef>
          </c:cat>
          <c:val>
            <c:numRef>
              <c:f>Sheet1!$B$2:$B$3</c:f>
              <c:numCache>
                <c:formatCode>General</c:formatCode>
                <c:ptCount val="2"/>
                <c:pt idx="0">
                  <c:v>501.76</c:v>
                </c:pt>
                <c:pt idx="1" c:formatCode="0.00_ ">
                  <c:v>887.28</c:v>
                </c:pt>
              </c:numCache>
            </c:numRef>
          </c:val>
        </c:ser>
        <c:dLbls>
          <c:showLegendKey val="0"/>
          <c:showVal val="1"/>
          <c:showCatName val="0"/>
          <c:showSerName val="0"/>
          <c:showPercent val="0"/>
          <c:showBubbleSize val="0"/>
        </c:dLbls>
        <c:gapWidth val="150"/>
        <c:axId val="478911104"/>
        <c:axId val="478926336"/>
      </c:barChart>
      <c:catAx>
        <c:axId val="4789111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926336"/>
        <c:crosses val="autoZero"/>
        <c:auto val="1"/>
        <c:lblAlgn val="ctr"/>
        <c:lblOffset val="100"/>
        <c:noMultiLvlLbl val="0"/>
      </c:catAx>
      <c:valAx>
        <c:axId val="4789263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9111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一般公共预算财政拨款支出决算结构图</c:v>
                </c:pt>
              </c:strCache>
            </c:strRef>
          </c:tx>
          <c:explosion val="0"/>
          <c:dPt>
            <c:idx val="0"/>
            <c:bubble3D val="0"/>
          </c:dPt>
          <c:dPt>
            <c:idx val="1"/>
            <c:bubble3D val="0"/>
          </c:dPt>
          <c:dPt>
            <c:idx val="2"/>
            <c:bubble3D val="0"/>
          </c:dPt>
          <c:dPt>
            <c:idx val="3"/>
            <c:bubble3D val="0"/>
          </c:dPt>
          <c:dLbls>
            <c:dLbl>
              <c:idx val="0"/>
              <c:layout>
                <c:manualLayout>
                  <c:x val="-0.149045845783638"/>
                  <c:y val="-0.34476374685623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社会保障和就业 91.06%</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661000346368882"/>
                  <c:y val="-0.07730426349619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卫生健康支出1.36%</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405237609950689"/>
                  <c:y val="-0.046750683006518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住房保障支出5.52%</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60461819539788"/>
                  <c:y val="0.00036899296382740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教育支出2.06%</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c:v>
                </c:pt>
                <c:pt idx="1">
                  <c:v>卫生健康支出</c:v>
                </c:pt>
                <c:pt idx="2">
                  <c:v>住房保障支出</c:v>
                </c:pt>
                <c:pt idx="3">
                  <c:v>教育支出</c:v>
                </c:pt>
              </c:strCache>
            </c:strRef>
          </c:cat>
          <c:val>
            <c:numRef>
              <c:f>Sheet1!$B$2:$B$5</c:f>
              <c:numCache>
                <c:formatCode>0.00%</c:formatCode>
                <c:ptCount val="4"/>
                <c:pt idx="0">
                  <c:v>0.9106</c:v>
                </c:pt>
                <c:pt idx="1">
                  <c:v>0.0136</c:v>
                </c:pt>
                <c:pt idx="2">
                  <c:v>0.0552</c:v>
                </c:pt>
                <c:pt idx="3">
                  <c:v>0.0206</c:v>
                </c:pt>
              </c:numCache>
            </c:numRef>
          </c:val>
        </c:ser>
        <c:dLbls>
          <c:showLegendKey val="0"/>
          <c:showVal val="1"/>
          <c:showCatName val="1"/>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spPr>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explosion val="0"/>
          <c:dPt>
            <c:idx val="0"/>
            <c:bubble3D val="0"/>
            <c:spPr>
              <a:gradFill>
                <a:gsLst>
                  <a:gs pos="0">
                    <a:schemeClr val="accent1">
                      <a:lumMod val="60000"/>
                      <a:lumOff val="40000"/>
                    </a:schemeClr>
                  </a:gs>
                  <a:gs pos="50000">
                    <a:schemeClr val="accent1"/>
                  </a:gs>
                </a:gsLst>
                <a:lin ang="27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1"/>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Lbls>
            <c:dLbl>
              <c:idx val="0"/>
              <c:layout>
                <c:manualLayout>
                  <c:x val="-0.00362406378352253"/>
                  <c:y val="0.00956226094347641"/>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bg1"/>
                        </a:solidFill>
                        <a:latin typeface="+mn-lt"/>
                        <a:ea typeface="+mn-ea"/>
                        <a:cs typeface="+mn-cs"/>
                      </a:defRPr>
                    </a:pPr>
                    <a:r>
                      <a:t>9</a:t>
                    </a:r>
                    <a:r>
                      <a:rPr lang="en-US" altLang="zh-CN"/>
                      <a:t>8.76</a:t>
                    </a:r>
                    <a:r>
                      <a:t>%</a:t>
                    </a:r>
                  </a:p>
                </c:rich>
              </c:tx>
              <c:numFmt formatCode="General" sourceLinked="1"/>
              <c:spPr>
                <a:solidFill>
                  <a:schemeClr val="accent1"/>
                </a:solidFill>
                <a:ln>
                  <a:solidFill>
                    <a:schemeClr val="accent1">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0922928243537086"/>
                      <c:h val="0.0769230769230769"/>
                    </c:manualLayout>
                  </c15:layout>
                </c:ext>
              </c:extLst>
            </c:dLbl>
            <c:dLbl>
              <c:idx val="1"/>
              <c:layout>
                <c:manualLayout>
                  <c:x val="-0.00783903841128821"/>
                  <c:y val="-0.0826901874310915"/>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bg1"/>
                        </a:solidFill>
                        <a:latin typeface="+mn-lt"/>
                        <a:ea typeface="+mn-ea"/>
                        <a:cs typeface="+mn-cs"/>
                      </a:defRPr>
                    </a:pPr>
                    <a:r>
                      <a:t>1</a:t>
                    </a:r>
                    <a:r>
                      <a:rPr lang="en-US" altLang="zh-CN"/>
                      <a:t>.24</a:t>
                    </a:r>
                    <a:r>
                      <a:t>%</a:t>
                    </a:r>
                  </a:p>
                </c:rich>
              </c:tx>
              <c:numFmt formatCode="General" sourceLinked="1"/>
              <c:spPr>
                <a:solidFill>
                  <a:schemeClr val="accent3"/>
                </a:solidFill>
                <a:ln>
                  <a:solidFill>
                    <a:schemeClr val="accent3">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100869775308045"/>
                      <c:h val="0.0820229494262643"/>
                    </c:manualLayout>
                  </c15:layout>
                </c:ext>
              </c:extLst>
            </c:dLbl>
            <c:numFmt formatCode="General" sourceLinked="1"/>
            <c:spPr>
              <a:solidFill>
                <a:srgbClr val="FFFFFF"/>
              </a:solidFill>
              <a:ln>
                <a:solidFill>
                  <a:srgbClr val="000000">
                    <a:lumMod val="65000"/>
                    <a:lumOff val="35000"/>
                  </a:srgb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wedgeEllipseCallout">
                    <a:avLst/>
                  </a:prstGeom>
                  <a:noFill/>
                  <a:ln>
                    <a:noFill/>
                  </a:ln>
                </c15:spPr>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公务用车运行费</c:v>
                </c:pt>
                <c:pt idx="1">
                  <c:v>公务接待费</c:v>
                </c:pt>
              </c:strCache>
            </c:strRef>
          </c:cat>
          <c:val>
            <c:numRef>
              <c:f>Sheet1!$B$2:$B$3</c:f>
              <c:numCache>
                <c:formatCode>0.00%</c:formatCode>
                <c:ptCount val="2"/>
                <c:pt idx="0">
                  <c:v>0.9876</c:v>
                </c:pt>
                <c:pt idx="1">
                  <c:v>0.0124</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6373</Words>
  <Characters>7015</Characters>
  <Lines>54</Lines>
  <Paragraphs>15</Paragraphs>
  <TotalTime>0</TotalTime>
  <ScaleCrop>false</ScaleCrop>
  <LinksUpToDate>false</LinksUpToDate>
  <CharactersWithSpaces>7136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锐</cp:lastModifiedBy>
  <cp:lastPrinted>2024-08-29T06:25:00Z</cp:lastPrinted>
  <dcterms:modified xsi:type="dcterms:W3CDTF">2024-09-12T02:04:19Z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350794E30CA6459B925D7B5F27B46DD0_13</vt:lpwstr>
  </property>
</Properties>
</file>